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3B" w:rsidRPr="0090203B" w:rsidRDefault="00684658" w:rsidP="009020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Insert Agency Name</w:t>
      </w:r>
    </w:p>
    <w:p w:rsidR="00F657BF" w:rsidRDefault="00F657BF" w:rsidP="006738C1">
      <w:pPr>
        <w:spacing w:before="100" w:beforeAutospacing="1" w:after="100" w:afterAutospacing="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Purpose</w:t>
      </w:r>
    </w:p>
    <w:p w:rsidR="00F657BF" w:rsidRDefault="009D474E" w:rsidP="00F657BF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purpose of this policy is to ensure</w:t>
      </w:r>
      <w:r w:rsidR="00E64997">
        <w:rPr>
          <w:rFonts w:ascii="TimesNewRomanPSMT" w:hAnsi="TimesNewRomanPSMT" w:cs="TimesNewRomanPSMT"/>
        </w:rPr>
        <w:t xml:space="preserve"> appropriate</w:t>
      </w:r>
      <w:r w:rsidR="00BF4C23">
        <w:rPr>
          <w:rFonts w:ascii="TimesNewRomanPSMT" w:hAnsi="TimesNewRomanPSMT" w:cs="TimesNewRomanPSMT"/>
        </w:rPr>
        <w:t xml:space="preserve"> use</w:t>
      </w:r>
      <w:r>
        <w:rPr>
          <w:rFonts w:ascii="TimesNewRomanPSMT" w:hAnsi="TimesNewRomanPSMT" w:cs="TimesNewRomanPSMT"/>
        </w:rPr>
        <w:t xml:space="preserve"> of an event</w:t>
      </w:r>
      <w:r w:rsidR="00E64997">
        <w:rPr>
          <w:rFonts w:ascii="TimesNewRomanPSMT" w:hAnsi="TimesNewRomanPSMT" w:cs="TimesNewRomanPSMT"/>
        </w:rPr>
        <w:t xml:space="preserve"> deconfliction pointer system.  </w:t>
      </w:r>
      <w:r>
        <w:rPr>
          <w:rFonts w:ascii="TimesNewRomanPSMT" w:hAnsi="TimesNewRomanPSMT" w:cs="TimesNewRomanPSMT"/>
        </w:rPr>
        <w:t xml:space="preserve">Event </w:t>
      </w:r>
      <w:proofErr w:type="spellStart"/>
      <w:r>
        <w:rPr>
          <w:rFonts w:ascii="TimesNewRomanPSMT" w:hAnsi="TimesNewRomanPSMT" w:cs="TimesNewRomanPSMT"/>
        </w:rPr>
        <w:t>deconfliction</w:t>
      </w:r>
      <w:proofErr w:type="spellEnd"/>
      <w:r w:rsidR="00BF4C23">
        <w:rPr>
          <w:rFonts w:ascii="TimesNewRomanPSMT" w:hAnsi="TimesNewRomanPSMT" w:cs="TimesNewRomanPSMT"/>
        </w:rPr>
        <w:t>,</w:t>
      </w:r>
      <w:r w:rsidR="00F3358E">
        <w:rPr>
          <w:rFonts w:ascii="TimesNewRomanPSMT" w:hAnsi="TimesNewRomanPSMT" w:cs="TimesNewRomanPSMT"/>
        </w:rPr>
        <w:t xml:space="preserve"> along with</w:t>
      </w:r>
      <w:bookmarkStart w:id="0" w:name="_GoBack"/>
      <w:bookmarkEnd w:id="0"/>
      <w:r w:rsidR="00C34BDB">
        <w:rPr>
          <w:rFonts w:ascii="TimesNewRomanPSMT" w:hAnsi="TimesNewRomanPSMT" w:cs="TimesNewRomanPSMT"/>
        </w:rPr>
        <w:t xml:space="preserve"> </w:t>
      </w:r>
      <w:r w:rsidR="00F657BF" w:rsidRPr="000B5665">
        <w:rPr>
          <w:rFonts w:ascii="TimesNewRomanPSMT" w:hAnsi="TimesNewRomanPSMT" w:cs="TimesNewRomanPSMT"/>
        </w:rPr>
        <w:t>the sharing of</w:t>
      </w:r>
      <w:r w:rsidR="00C34BDB">
        <w:rPr>
          <w:rFonts w:ascii="TimesNewRomanPSMT" w:hAnsi="TimesNewRomanPSMT" w:cs="TimesNewRomanPSMT"/>
        </w:rPr>
        <w:t xml:space="preserve"> event and investigative</w:t>
      </w:r>
      <w:r w:rsidR="00F657BF" w:rsidRPr="000B5665">
        <w:rPr>
          <w:rFonts w:ascii="TimesNewRomanPSMT" w:hAnsi="TimesNewRomanPSMT" w:cs="TimesNewRomanPSMT"/>
        </w:rPr>
        <w:t xml:space="preserve"> information with </w:t>
      </w:r>
      <w:r>
        <w:rPr>
          <w:rFonts w:ascii="TimesNewRomanPSMT" w:hAnsi="TimesNewRomanPSMT" w:cs="TimesNewRomanPSMT"/>
        </w:rPr>
        <w:t>other law enforcement agencies,</w:t>
      </w:r>
      <w:r w:rsidR="00F657BF" w:rsidRPr="000B5665">
        <w:rPr>
          <w:rFonts w:ascii="TimesNewRomanPSMT" w:hAnsi="TimesNewRomanPSMT" w:cs="TimesNewRomanPSMT"/>
        </w:rPr>
        <w:t xml:space="preserve"> and proper </w:t>
      </w:r>
      <w:r w:rsidR="00F657BF">
        <w:rPr>
          <w:rFonts w:ascii="TimesNewRomanPSMT" w:hAnsi="TimesNewRomanPSMT" w:cs="TimesNewRomanPSMT"/>
        </w:rPr>
        <w:t xml:space="preserve">case activation procedures </w:t>
      </w:r>
      <w:r w:rsidR="00F657BF" w:rsidRPr="000B5665">
        <w:rPr>
          <w:rFonts w:ascii="TimesNewRomanPSMT" w:hAnsi="TimesNewRomanPSMT" w:cs="TimesNewRomanPSMT"/>
        </w:rPr>
        <w:t>enhance officer safety and</w:t>
      </w:r>
      <w:r w:rsidR="005419E0">
        <w:rPr>
          <w:rFonts w:ascii="TimesNewRomanPSMT" w:hAnsi="TimesNewRomanPSMT" w:cs="TimesNewRomanPSMT"/>
        </w:rPr>
        <w:t xml:space="preserve"> the</w:t>
      </w:r>
      <w:r w:rsidR="00F657BF" w:rsidRPr="000B5665">
        <w:rPr>
          <w:rFonts w:ascii="TimesNewRomanPSMT" w:hAnsi="TimesNewRomanPSMT" w:cs="TimesNewRomanPSMT"/>
        </w:rPr>
        <w:t xml:space="preserve"> efficiency of criminal investigations. As such, the following </w:t>
      </w:r>
      <w:r w:rsidR="00227F8D">
        <w:rPr>
          <w:rFonts w:ascii="TimesNewRomanPSMT" w:hAnsi="TimesNewRomanPSMT" w:cs="TimesNewRomanPSMT"/>
        </w:rPr>
        <w:t>policy</w:t>
      </w:r>
      <w:r w:rsidR="00227F8D" w:rsidRPr="000B5665">
        <w:rPr>
          <w:rFonts w:ascii="TimesNewRomanPSMT" w:hAnsi="TimesNewRomanPSMT" w:cs="TimesNewRomanPSMT"/>
        </w:rPr>
        <w:t xml:space="preserve"> </w:t>
      </w:r>
      <w:r w:rsidR="00F657BF" w:rsidRPr="000B5665">
        <w:rPr>
          <w:rFonts w:ascii="TimesNewRomanPSMT" w:hAnsi="TimesNewRomanPSMT" w:cs="TimesNewRomanPSMT"/>
        </w:rPr>
        <w:t xml:space="preserve">will be adhered to when executing a planned operation or conducting a </w:t>
      </w:r>
      <w:r w:rsidR="00C34BDB">
        <w:rPr>
          <w:rFonts w:ascii="TimesNewRomanPSMT" w:hAnsi="TimesNewRomanPSMT" w:cs="TimesNewRomanPSMT"/>
        </w:rPr>
        <w:t>high risk</w:t>
      </w:r>
      <w:r w:rsidR="00F657BF" w:rsidRPr="000B5665">
        <w:rPr>
          <w:rFonts w:ascii="TimesNewRomanPSMT" w:hAnsi="TimesNewRomanPSMT" w:cs="TimesNewRomanPSMT"/>
        </w:rPr>
        <w:t xml:space="preserve"> criminal investigation.</w:t>
      </w:r>
      <w:r w:rsidR="00BF4C23">
        <w:rPr>
          <w:rFonts w:ascii="TimesNewRomanPSMT" w:hAnsi="TimesNewRomanPSMT" w:cs="TimesNewRomanPSMT"/>
        </w:rPr>
        <w:t xml:space="preserve"> </w:t>
      </w:r>
    </w:p>
    <w:p w:rsidR="006738C1" w:rsidRPr="006738C1" w:rsidRDefault="005419E0" w:rsidP="006738C1">
      <w:pPr>
        <w:spacing w:before="100" w:beforeAutospacing="1" w:after="100" w:afterAutospacing="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Definition of Event Deconfliction</w:t>
      </w:r>
    </w:p>
    <w:p w:rsidR="006738C1" w:rsidRDefault="00796587" w:rsidP="00250067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E64997">
        <w:rPr>
          <w:rFonts w:ascii="TimesNewRomanPSMT" w:hAnsi="TimesNewRomanPSMT" w:cs="TimesNewRomanPSMT"/>
        </w:rPr>
        <w:t xml:space="preserve">Event deconfliction </w:t>
      </w:r>
      <w:r>
        <w:rPr>
          <w:rFonts w:ascii="TimesNewRomanPSMT" w:hAnsi="TimesNewRomanPSMT" w:cs="TimesNewRomanPSMT"/>
        </w:rPr>
        <w:t xml:space="preserve">is </w:t>
      </w:r>
      <w:r w:rsidR="003008C4">
        <w:rPr>
          <w:rFonts w:ascii="TimesNewRomanPSMT" w:hAnsi="TimesNewRomanPSMT" w:cs="TimesNewRomanPSMT"/>
        </w:rPr>
        <w:t xml:space="preserve">the process of determining when law enforcement personnel are conducting events in close proximity to one another at the same time.  </w:t>
      </w:r>
      <w:r w:rsidR="006738C1">
        <w:rPr>
          <w:rFonts w:ascii="TimesNewRomanPSMT" w:hAnsi="TimesNewRomanPSMT" w:cs="TimesNewRomanPSMT"/>
        </w:rPr>
        <w:t xml:space="preserve">By notifying a central location of a planned event prior to its execution, officers will not </w:t>
      </w:r>
      <w:r w:rsidR="00B93C7A">
        <w:rPr>
          <w:rFonts w:ascii="TimesNewRomanPSMT" w:hAnsi="TimesNewRomanPSMT" w:cs="TimesNewRomanPSMT"/>
        </w:rPr>
        <w:t xml:space="preserve">unknowingly </w:t>
      </w:r>
      <w:r w:rsidR="006738C1">
        <w:rPr>
          <w:rFonts w:ascii="TimesNewRomanPSMT" w:hAnsi="TimesNewRomanPSMT" w:cs="TimesNewRomanPSMT"/>
        </w:rPr>
        <w:t xml:space="preserve">target </w:t>
      </w:r>
      <w:r w:rsidR="00F0268A">
        <w:rPr>
          <w:rFonts w:ascii="TimesNewRomanPSMT" w:hAnsi="TimesNewRomanPSMT" w:cs="TimesNewRomanPSMT"/>
        </w:rPr>
        <w:t xml:space="preserve">or conflict with </w:t>
      </w:r>
      <w:r w:rsidR="006738C1">
        <w:rPr>
          <w:rFonts w:ascii="TimesNewRomanPSMT" w:hAnsi="TimesNewRomanPSMT" w:cs="TimesNewRomanPSMT"/>
        </w:rPr>
        <w:t>another law enforcement officer or compromise another investigation.</w:t>
      </w:r>
      <w:r w:rsidR="00E64997" w:rsidRPr="00E64997">
        <w:rPr>
          <w:rFonts w:ascii="TimesNewRomanPSMT" w:hAnsi="TimesNewRomanPSMT" w:cs="TimesNewRomanPSMT"/>
        </w:rPr>
        <w:t xml:space="preserve"> </w:t>
      </w:r>
      <w:r w:rsidR="00E64997">
        <w:rPr>
          <w:rFonts w:ascii="TimesNewRomanPSMT" w:hAnsi="TimesNewRomanPSMT" w:cs="TimesNewRomanPSMT"/>
        </w:rPr>
        <w:t xml:space="preserve"> This is particularly important for agencies in concurrent or contiguous jurisdictions that are involved in high risk activities such as undercover operations, surveillance</w:t>
      </w:r>
      <w:r>
        <w:rPr>
          <w:rFonts w:ascii="TimesNewRomanPSMT" w:hAnsi="TimesNewRomanPSMT" w:cs="TimesNewRomanPSMT"/>
        </w:rPr>
        <w:t>s</w:t>
      </w:r>
      <w:r w:rsidR="00E64997">
        <w:rPr>
          <w:rFonts w:ascii="TimesNewRomanPSMT" w:hAnsi="TimesNewRomanPSMT" w:cs="TimesNewRomanPSMT"/>
        </w:rPr>
        <w:t>, execution of search warrants, or fugitive apprehension</w:t>
      </w:r>
      <w:r>
        <w:rPr>
          <w:rFonts w:ascii="TimesNewRomanPSMT" w:hAnsi="TimesNewRomanPSMT" w:cs="TimesNewRomanPSMT"/>
        </w:rPr>
        <w:t>s</w:t>
      </w:r>
      <w:r w:rsidR="00E64997">
        <w:rPr>
          <w:rFonts w:ascii="TimesNewRomanPSMT" w:hAnsi="TimesNewRomanPSMT" w:cs="TimesNewRomanPSMT"/>
        </w:rPr>
        <w:t xml:space="preserve">.  </w:t>
      </w:r>
    </w:p>
    <w:p w:rsidR="008416AE" w:rsidRDefault="008416AE" w:rsidP="008416AE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When certain elements (e.g. </w:t>
      </w:r>
      <w:r w:rsidR="00BF4C23">
        <w:rPr>
          <w:rFonts w:ascii="TimesNewRomanPSMT" w:hAnsi="TimesNewRomanPSMT" w:cs="TimesNewRomanPSMT"/>
        </w:rPr>
        <w:t>location, date and time</w:t>
      </w:r>
      <w:r>
        <w:rPr>
          <w:rFonts w:ascii="TimesNewRomanPSMT" w:hAnsi="TimesNewRomanPSMT" w:cs="TimesNewRomanPSMT"/>
        </w:rPr>
        <w:t>) are matched between two or more events</w:t>
      </w:r>
      <w:r w:rsidR="00BF4C23">
        <w:rPr>
          <w:rFonts w:ascii="TimesNewRomanPSMT" w:hAnsi="TimesNewRomanPSMT" w:cs="TimesNewRomanPSMT"/>
        </w:rPr>
        <w:t>/operations</w:t>
      </w:r>
      <w:r>
        <w:rPr>
          <w:rFonts w:ascii="TimesNewRomanPSMT" w:hAnsi="TimesNewRomanPSMT" w:cs="TimesNewRomanPSMT"/>
        </w:rPr>
        <w:t xml:space="preserve">, a </w:t>
      </w:r>
      <w:r w:rsidR="00BF6E42">
        <w:rPr>
          <w:rFonts w:ascii="TimesNewRomanPSMT" w:hAnsi="TimesNewRomanPSMT" w:cs="TimesNewRomanPSMT"/>
        </w:rPr>
        <w:t xml:space="preserve">conflict </w:t>
      </w:r>
      <w:r>
        <w:rPr>
          <w:rFonts w:ascii="TimesNewRomanPSMT" w:hAnsi="TimesNewRomanPSMT" w:cs="TimesNewRomanPSMT"/>
        </w:rPr>
        <w:t xml:space="preserve">(or </w:t>
      </w:r>
      <w:r w:rsidR="00BF6E42">
        <w:rPr>
          <w:rFonts w:ascii="TimesNewRomanPSMT" w:hAnsi="TimesNewRomanPSMT" w:cs="TimesNewRomanPSMT"/>
        </w:rPr>
        <w:t>hit</w:t>
      </w:r>
      <w:r>
        <w:rPr>
          <w:rFonts w:ascii="TimesNewRomanPSMT" w:hAnsi="TimesNewRomanPSMT" w:cs="TimesNewRomanPSMT"/>
        </w:rPr>
        <w:t xml:space="preserve">) results.  Immediate notification is then made </w:t>
      </w:r>
      <w:r w:rsidR="00B93C7A">
        <w:rPr>
          <w:rFonts w:ascii="TimesNewRomanPSMT" w:hAnsi="TimesNewRomanPSMT" w:cs="TimesNewRomanPSMT"/>
        </w:rPr>
        <w:t xml:space="preserve">by the deconfliction system </w:t>
      </w:r>
      <w:r>
        <w:rPr>
          <w:rFonts w:ascii="TimesNewRomanPSMT" w:hAnsi="TimesNewRomanPSMT" w:cs="TimesNewRomanPSMT"/>
        </w:rPr>
        <w:t xml:space="preserve">to the </w:t>
      </w:r>
      <w:r w:rsidR="005419E0">
        <w:rPr>
          <w:rFonts w:ascii="TimesNewRomanPSMT" w:hAnsi="TimesNewRomanPSMT" w:cs="TimesNewRomanPSMT"/>
        </w:rPr>
        <w:t>involved</w:t>
      </w:r>
      <w:r>
        <w:rPr>
          <w:rFonts w:ascii="TimesNewRomanPSMT" w:hAnsi="TimesNewRomanPSMT" w:cs="TimesNewRomanPSMT"/>
        </w:rPr>
        <w:t xml:space="preserve"> </w:t>
      </w:r>
      <w:r w:rsidR="005419E0">
        <w:rPr>
          <w:rFonts w:ascii="TimesNewRomanPSMT" w:hAnsi="TimesNewRomanPSMT" w:cs="TimesNewRomanPSMT"/>
        </w:rPr>
        <w:t>agency</w:t>
      </w:r>
      <w:r>
        <w:rPr>
          <w:rFonts w:ascii="TimesNewRomanPSMT" w:hAnsi="TimesNewRomanPSMT" w:cs="TimesNewRomanPSMT"/>
        </w:rPr>
        <w:t xml:space="preserve"> personnel</w:t>
      </w:r>
      <w:r w:rsidR="00E64997">
        <w:rPr>
          <w:rFonts w:ascii="TimesNewRomanPSMT" w:hAnsi="TimesNewRomanPSMT" w:cs="TimesNewRomanPSMT"/>
        </w:rPr>
        <w:t>.  The event d</w:t>
      </w:r>
      <w:r>
        <w:rPr>
          <w:rFonts w:ascii="TimesNewRomanPSMT" w:hAnsi="TimesNewRomanPSMT" w:cs="TimesNewRomanPSMT"/>
        </w:rPr>
        <w:t xml:space="preserve">econfliction process is a pointer system, alerting officers that they </w:t>
      </w:r>
      <w:r w:rsidR="006934BF">
        <w:rPr>
          <w:rFonts w:ascii="TimesNewRomanPSMT" w:hAnsi="TimesNewRomanPSMT" w:cs="TimesNewRomanPSMT"/>
        </w:rPr>
        <w:t>may be</w:t>
      </w:r>
      <w:r>
        <w:rPr>
          <w:rFonts w:ascii="TimesNewRomanPSMT" w:hAnsi="TimesNewRomanPSMT" w:cs="TimesNewRomanPSMT"/>
        </w:rPr>
        <w:t xml:space="preserve"> operating near one another.</w:t>
      </w:r>
      <w:r w:rsidR="005F56B5">
        <w:rPr>
          <w:rFonts w:ascii="TimesNewRomanPSMT" w:hAnsi="TimesNewRomanPSMT" w:cs="TimesNewRomanPSMT"/>
        </w:rPr>
        <w:t xml:space="preserve">  </w:t>
      </w:r>
    </w:p>
    <w:p w:rsidR="00796587" w:rsidRDefault="00796587" w:rsidP="008416AE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A14616">
        <w:rPr>
          <w:rFonts w:ascii="TimesNewRomanPSMT" w:hAnsi="TimesNewRomanPSMT" w:cs="TimesNewRomanPSMT"/>
          <w:color w:val="000000" w:themeColor="text1"/>
        </w:rPr>
        <w:t xml:space="preserve">When a conflict exists, both agencies are </w:t>
      </w:r>
      <w:r w:rsidR="00BF6E42" w:rsidRPr="00A14616">
        <w:rPr>
          <w:rFonts w:ascii="TimesNewRomanPSMT" w:hAnsi="TimesNewRomanPSMT" w:cs="TimesNewRomanPSMT"/>
          <w:color w:val="000000" w:themeColor="text1"/>
        </w:rPr>
        <w:t xml:space="preserve">notified in order for them to determine the nature of the conflict and individually decide </w:t>
      </w:r>
      <w:r w:rsidRPr="00A14616">
        <w:rPr>
          <w:rFonts w:ascii="TimesNewRomanPSMT" w:hAnsi="TimesNewRomanPSMT" w:cs="TimesNewRomanPSMT"/>
          <w:color w:val="000000" w:themeColor="text1"/>
        </w:rPr>
        <w:t>the extent to which they wish to share case details.</w:t>
      </w:r>
      <w:r>
        <w:rPr>
          <w:rFonts w:ascii="TimesNewRomanPSMT" w:hAnsi="TimesNewRomanPSMT" w:cs="TimesNewRomanPSMT"/>
          <w:color w:val="000000" w:themeColor="text1"/>
        </w:rPr>
        <w:t xml:space="preserve">  </w:t>
      </w:r>
    </w:p>
    <w:p w:rsidR="00714C26" w:rsidRPr="00E64997" w:rsidRDefault="00714C26" w:rsidP="00714C26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  <w:b/>
          <w:u w:val="single"/>
        </w:rPr>
      </w:pPr>
      <w:r w:rsidRPr="00E64997">
        <w:rPr>
          <w:rFonts w:ascii="TimesNewRomanPSMT" w:hAnsi="TimesNewRomanPSMT" w:cs="TimesNewRomanPSMT"/>
          <w:b/>
          <w:u w:val="single"/>
        </w:rPr>
        <w:t>Policy</w:t>
      </w:r>
    </w:p>
    <w:p w:rsidR="00714C26" w:rsidRDefault="00714C26" w:rsidP="00714C26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It is the policy of the (</w:t>
      </w:r>
      <w:r w:rsidRPr="00E64997">
        <w:rPr>
          <w:rFonts w:ascii="TimesNewRomanPSMT" w:hAnsi="TimesNewRomanPSMT" w:cs="TimesNewRomanPSMT"/>
          <w:i/>
        </w:rPr>
        <w:t>Insert Agency Name</w:t>
      </w:r>
      <w:r>
        <w:rPr>
          <w:rFonts w:ascii="TimesNewRomanPSMT" w:hAnsi="TimesNewRomanPSMT" w:cs="TimesNewRomanPSMT"/>
        </w:rPr>
        <w:t xml:space="preserve">) to engage in event deconfliction in an attempt to avoid dangerous confrontations and/or unintentional consequences for law enforcement personnel </w:t>
      </w:r>
      <w:r w:rsidR="00227F8D">
        <w:rPr>
          <w:rFonts w:ascii="TimesNewRomanPSMT" w:hAnsi="TimesNewRomanPSMT" w:cs="TimesNewRomanPSMT"/>
        </w:rPr>
        <w:t xml:space="preserve">and our citizens </w:t>
      </w:r>
      <w:r>
        <w:rPr>
          <w:rFonts w:ascii="TimesNewRomanPSMT" w:hAnsi="TimesNewRomanPSMT" w:cs="TimesNewRomanPSMT"/>
        </w:rPr>
        <w:t>by entering qualifying events into the (</w:t>
      </w:r>
      <w:r w:rsidRPr="00995DEF">
        <w:rPr>
          <w:rFonts w:ascii="TimesNewRomanPSMT" w:hAnsi="TimesNewRomanPSMT" w:cs="TimesNewRomanPSMT"/>
          <w:i/>
        </w:rPr>
        <w:t xml:space="preserve">Insert system name </w:t>
      </w:r>
      <w:r>
        <w:rPr>
          <w:rFonts w:ascii="TimesNewRomanPSMT" w:hAnsi="TimesNewRomanPSMT" w:cs="TimesNewRomanPSMT"/>
          <w:i/>
        </w:rPr>
        <w:t>- Case Explorer, RISSafe or SafeTNet</w:t>
      </w:r>
      <w:r>
        <w:rPr>
          <w:rFonts w:ascii="TimesNewRomanPSMT" w:hAnsi="TimesNewRomanPSMT" w:cs="TimesNewRomanPSMT"/>
        </w:rPr>
        <w:t>) system.</w:t>
      </w:r>
    </w:p>
    <w:p w:rsidR="00714C26" w:rsidRPr="000B5665" w:rsidRDefault="00714C26" w:rsidP="00714C26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 information entered is considered confidential and law enforcement sensitive.</w:t>
      </w:r>
    </w:p>
    <w:p w:rsidR="00250067" w:rsidRDefault="009D474E" w:rsidP="00250067">
      <w:pPr>
        <w:pStyle w:val="BodyText"/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>The following activities/e</w:t>
      </w:r>
      <w:r w:rsidR="00045EF1" w:rsidRPr="00060F3E">
        <w:rPr>
          <w:rFonts w:ascii="TimesNewRomanPSMT" w:eastAsiaTheme="minorHAnsi" w:hAnsi="TimesNewRomanPSMT" w:cs="TimesNewRomanPSMT"/>
          <w:szCs w:val="24"/>
        </w:rPr>
        <w:t xml:space="preserve">vents </w:t>
      </w:r>
      <w:r>
        <w:rPr>
          <w:rFonts w:ascii="TimesNewRomanPSMT" w:eastAsiaTheme="minorHAnsi" w:hAnsi="TimesNewRomanPSMT" w:cs="TimesNewRomanPSMT"/>
          <w:szCs w:val="24"/>
        </w:rPr>
        <w:t>shall be entered into the event deconfliction system</w:t>
      </w:r>
      <w:r w:rsidR="00045EF1" w:rsidRPr="00060F3E">
        <w:rPr>
          <w:rFonts w:ascii="TimesNewRomanPSMT" w:eastAsiaTheme="minorHAnsi" w:hAnsi="TimesNewRomanPSMT" w:cs="TimesNewRomanPSMT"/>
          <w:szCs w:val="24"/>
        </w:rPr>
        <w:t>:</w:t>
      </w:r>
    </w:p>
    <w:p w:rsidR="00250067" w:rsidRPr="00060F3E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 w:rsidRPr="00060F3E">
        <w:rPr>
          <w:rFonts w:ascii="TimesNewRomanPSMT" w:eastAsiaTheme="minorHAnsi" w:hAnsi="TimesNewRomanPSMT" w:cs="TimesNewRomanPSMT"/>
          <w:szCs w:val="24"/>
        </w:rPr>
        <w:t xml:space="preserve">The service of search warrants; </w:t>
      </w:r>
    </w:p>
    <w:p w:rsidR="00250067" w:rsidRPr="00060F3E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 w:rsidRPr="00060F3E">
        <w:rPr>
          <w:rFonts w:ascii="TimesNewRomanPSMT" w:eastAsiaTheme="minorHAnsi" w:hAnsi="TimesNewRomanPSMT" w:cs="TimesNewRomanPSMT"/>
          <w:szCs w:val="24"/>
        </w:rPr>
        <w:t>The service of arrest warrants;</w:t>
      </w:r>
    </w:p>
    <w:p w:rsidR="00250067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 w:rsidRPr="00060F3E">
        <w:rPr>
          <w:rFonts w:ascii="TimesNewRomanPSMT" w:eastAsiaTheme="minorHAnsi" w:hAnsi="TimesNewRomanPSMT" w:cs="TimesNewRomanPSMT"/>
          <w:szCs w:val="24"/>
        </w:rPr>
        <w:t xml:space="preserve">The </w:t>
      </w:r>
      <w:r>
        <w:rPr>
          <w:rFonts w:ascii="TimesNewRomanPSMT" w:eastAsiaTheme="minorHAnsi" w:hAnsi="TimesNewRomanPSMT" w:cs="TimesNewRomanPSMT"/>
          <w:szCs w:val="24"/>
        </w:rPr>
        <w:t xml:space="preserve">planned </w:t>
      </w:r>
      <w:r w:rsidRPr="00060F3E">
        <w:rPr>
          <w:rFonts w:ascii="TimesNewRomanPSMT" w:eastAsiaTheme="minorHAnsi" w:hAnsi="TimesNewRomanPSMT" w:cs="TimesNewRomanPSMT"/>
          <w:szCs w:val="24"/>
        </w:rPr>
        <w:t xml:space="preserve">arrest of a person immediately after he or she has delivered or received, or attempted to deliver or receive, contraband </w:t>
      </w:r>
      <w:r>
        <w:rPr>
          <w:rFonts w:ascii="TimesNewRomanPSMT" w:eastAsiaTheme="minorHAnsi" w:hAnsi="TimesNewRomanPSMT" w:cs="TimesNewRomanPSMT"/>
          <w:szCs w:val="24"/>
        </w:rPr>
        <w:t>to or from an officer or informant (buy-b</w:t>
      </w:r>
      <w:r w:rsidRPr="00060F3E">
        <w:rPr>
          <w:rFonts w:ascii="TimesNewRomanPSMT" w:eastAsiaTheme="minorHAnsi" w:hAnsi="TimesNewRomanPSMT" w:cs="TimesNewRomanPSMT"/>
          <w:szCs w:val="24"/>
        </w:rPr>
        <w:t>ust</w:t>
      </w:r>
      <w:r>
        <w:rPr>
          <w:rFonts w:ascii="TimesNewRomanPSMT" w:eastAsiaTheme="minorHAnsi" w:hAnsi="TimesNewRomanPSMT" w:cs="TimesNewRomanPSMT"/>
          <w:szCs w:val="24"/>
        </w:rPr>
        <w:t>s</w:t>
      </w:r>
      <w:r w:rsidR="005419E0">
        <w:rPr>
          <w:rFonts w:ascii="TimesNewRomanPSMT" w:eastAsiaTheme="minorHAnsi" w:hAnsi="TimesNewRomanPSMT" w:cs="TimesNewRomanPSMT"/>
          <w:szCs w:val="24"/>
        </w:rPr>
        <w:t>, reverse sting operations, controlled drug deliveries</w:t>
      </w:r>
      <w:r w:rsidR="00227F8D">
        <w:rPr>
          <w:rFonts w:ascii="TimesNewRomanPSMT" w:eastAsiaTheme="minorHAnsi" w:hAnsi="TimesNewRomanPSMT" w:cs="TimesNewRomanPSMT"/>
          <w:szCs w:val="24"/>
        </w:rPr>
        <w:t>, stolen or burglarized property, etc.</w:t>
      </w:r>
      <w:r w:rsidRPr="00060F3E">
        <w:rPr>
          <w:rFonts w:ascii="TimesNewRomanPSMT" w:eastAsiaTheme="minorHAnsi" w:hAnsi="TimesNewRomanPSMT" w:cs="TimesNewRomanPSMT"/>
          <w:szCs w:val="24"/>
        </w:rPr>
        <w:t>);</w:t>
      </w:r>
    </w:p>
    <w:p w:rsidR="00250067" w:rsidRPr="00060F3E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lastRenderedPageBreak/>
        <w:t>Taking delivery of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 any</w:t>
      </w:r>
      <w:r>
        <w:rPr>
          <w:rFonts w:ascii="TimesNewRomanPSMT" w:eastAsiaTheme="minorHAnsi" w:hAnsi="TimesNewRomanPSMT" w:cs="TimesNewRomanPSMT"/>
          <w:szCs w:val="24"/>
        </w:rPr>
        <w:t xml:space="preserve"> contraband from a suspect who is not arrested, </w:t>
      </w:r>
      <w:r w:rsidR="00F0268A">
        <w:rPr>
          <w:rFonts w:ascii="TimesNewRomanPSMT" w:eastAsiaTheme="minorHAnsi" w:hAnsi="TimesNewRomanPSMT" w:cs="TimesNewRomanPSMT"/>
          <w:szCs w:val="24"/>
        </w:rPr>
        <w:t>but permitted</w:t>
      </w:r>
      <w:r>
        <w:rPr>
          <w:rFonts w:ascii="TimesNewRomanPSMT" w:eastAsiaTheme="minorHAnsi" w:hAnsi="TimesNewRomanPSMT" w:cs="TimesNewRomanPSMT"/>
          <w:szCs w:val="24"/>
        </w:rPr>
        <w:t xml:space="preserve"> to leave pending further investigation (“buy-walk”);</w:t>
      </w:r>
    </w:p>
    <w:p w:rsidR="00250067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 w:rsidRPr="00060F3E">
        <w:rPr>
          <w:rFonts w:ascii="TimesNewRomanPSMT" w:eastAsiaTheme="minorHAnsi" w:hAnsi="TimesNewRomanPSMT" w:cs="TimesNewRomanPSMT"/>
          <w:szCs w:val="24"/>
        </w:rPr>
        <w:t xml:space="preserve">Informant or officer face-to-face meetings with </w:t>
      </w:r>
      <w:r>
        <w:rPr>
          <w:rFonts w:ascii="TimesNewRomanPSMT" w:eastAsiaTheme="minorHAnsi" w:hAnsi="TimesNewRomanPSMT" w:cs="TimesNewRomanPSMT"/>
          <w:szCs w:val="24"/>
        </w:rPr>
        <w:t>suspects</w:t>
      </w:r>
      <w:r w:rsidRPr="00060F3E">
        <w:rPr>
          <w:rFonts w:ascii="TimesNewRomanPSMT" w:eastAsiaTheme="minorHAnsi" w:hAnsi="TimesNewRomanPSMT" w:cs="TimesNewRomanPSMT"/>
          <w:szCs w:val="24"/>
        </w:rPr>
        <w:t xml:space="preserve"> for the purpose of receiving, delivering, or negotiating the receipt or delivery of 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any </w:t>
      </w:r>
      <w:r w:rsidRPr="00060F3E">
        <w:rPr>
          <w:rFonts w:ascii="TimesNewRomanPSMT" w:eastAsiaTheme="minorHAnsi" w:hAnsi="TimesNewRomanPSMT" w:cs="TimesNewRomanPSMT"/>
          <w:szCs w:val="24"/>
        </w:rPr>
        <w:t>contraband;</w:t>
      </w:r>
    </w:p>
    <w:p w:rsidR="00250067" w:rsidRDefault="00045EF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 xml:space="preserve">Approaching a person at his or her place of domicile and requesting permission to search </w:t>
      </w:r>
      <w:r w:rsidR="00BA49B1">
        <w:rPr>
          <w:rFonts w:ascii="TimesNewRomanPSMT" w:eastAsiaTheme="minorHAnsi" w:hAnsi="TimesNewRomanPSMT" w:cs="TimesNewRomanPSMT"/>
          <w:szCs w:val="24"/>
        </w:rPr>
        <w:t xml:space="preserve">for 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any </w:t>
      </w:r>
      <w:r>
        <w:rPr>
          <w:rFonts w:ascii="TimesNewRomanPSMT" w:eastAsiaTheme="minorHAnsi" w:hAnsi="TimesNewRomanPSMT" w:cs="TimesNewRomanPSMT"/>
          <w:szCs w:val="24"/>
        </w:rPr>
        <w:t>contraband (“knock and talk”);</w:t>
      </w:r>
      <w:r w:rsidR="005419E0">
        <w:rPr>
          <w:rFonts w:ascii="TimesNewRomanPSMT" w:eastAsiaTheme="minorHAnsi" w:hAnsi="TimesNewRomanPSMT" w:cs="TimesNewRomanPSMT"/>
          <w:szCs w:val="24"/>
        </w:rPr>
        <w:t xml:space="preserve"> especially in anticipation of activities involving a felony crime or drug related crime;</w:t>
      </w:r>
    </w:p>
    <w:p w:rsidR="00250067" w:rsidRPr="00060F3E" w:rsidRDefault="005419E0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>Predetermined</w:t>
      </w:r>
      <w:r w:rsidR="00045EF1">
        <w:rPr>
          <w:rFonts w:ascii="TimesNewRomanPSMT" w:eastAsiaTheme="minorHAnsi" w:hAnsi="TimesNewRomanPSMT" w:cs="TimesNewRomanPSMT"/>
          <w:szCs w:val="24"/>
        </w:rPr>
        <w:t xml:space="preserve"> surveillances, whether stationary or mobile, 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including </w:t>
      </w:r>
      <w:r w:rsidR="00045EF1">
        <w:rPr>
          <w:rFonts w:ascii="TimesNewRomanPSMT" w:eastAsiaTheme="minorHAnsi" w:hAnsi="TimesNewRomanPSMT" w:cs="TimesNewRomanPSMT"/>
          <w:szCs w:val="24"/>
        </w:rPr>
        <w:t xml:space="preserve">those occurring in 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our </w:t>
      </w:r>
      <w:r w:rsidR="00BF6E42">
        <w:rPr>
          <w:rFonts w:ascii="TimesNewRomanPSMT" w:eastAsiaTheme="minorHAnsi" w:hAnsi="TimesNewRomanPSMT" w:cs="TimesNewRomanPSMT"/>
          <w:szCs w:val="24"/>
        </w:rPr>
        <w:t xml:space="preserve">agency’s </w:t>
      </w:r>
      <w:r w:rsidR="00045EF1">
        <w:rPr>
          <w:rFonts w:ascii="TimesNewRomanPSMT" w:eastAsiaTheme="minorHAnsi" w:hAnsi="TimesNewRomanPSMT" w:cs="TimesNewRomanPSMT"/>
          <w:szCs w:val="24"/>
        </w:rPr>
        <w:t xml:space="preserve">jurisdiction </w:t>
      </w:r>
      <w:r w:rsidR="00227F8D">
        <w:rPr>
          <w:rFonts w:ascii="TimesNewRomanPSMT" w:eastAsiaTheme="minorHAnsi" w:hAnsi="TimesNewRomanPSMT" w:cs="TimesNewRomanPSMT"/>
          <w:szCs w:val="24"/>
        </w:rPr>
        <w:t xml:space="preserve">or the jurisdiction </w:t>
      </w:r>
      <w:r w:rsidR="00045EF1">
        <w:rPr>
          <w:rFonts w:ascii="TimesNewRomanPSMT" w:eastAsiaTheme="minorHAnsi" w:hAnsi="TimesNewRomanPSMT" w:cs="TimesNewRomanPSMT"/>
          <w:szCs w:val="24"/>
        </w:rPr>
        <w:t>of a non-participating law enforcement agency</w:t>
      </w:r>
      <w:r>
        <w:rPr>
          <w:rFonts w:ascii="TimesNewRomanPSMT" w:eastAsiaTheme="minorHAnsi" w:hAnsi="TimesNewRomanPSMT" w:cs="TimesNewRomanPSMT"/>
          <w:szCs w:val="24"/>
        </w:rPr>
        <w:t>;</w:t>
      </w:r>
    </w:p>
    <w:p w:rsidR="00250067" w:rsidRDefault="00BA49B1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>Covert activity by</w:t>
      </w:r>
      <w:r w:rsidR="00045EF1" w:rsidRPr="00060F3E">
        <w:rPr>
          <w:rFonts w:ascii="TimesNewRomanPSMT" w:eastAsiaTheme="minorHAnsi" w:hAnsi="TimesNewRomanPSMT" w:cs="TimesNewRomanPSMT"/>
          <w:szCs w:val="24"/>
        </w:rPr>
        <w:t xml:space="preserve"> officers, or by informants acting u</w:t>
      </w:r>
      <w:r>
        <w:rPr>
          <w:rFonts w:ascii="TimesNewRomanPSMT" w:eastAsiaTheme="minorHAnsi" w:hAnsi="TimesNewRomanPSMT" w:cs="TimesNewRomanPSMT"/>
          <w:szCs w:val="24"/>
        </w:rPr>
        <w:t>nder the direction of</w:t>
      </w:r>
      <w:r w:rsidR="00045EF1" w:rsidRPr="00060F3E">
        <w:rPr>
          <w:rFonts w:ascii="TimesNewRomanPSMT" w:eastAsiaTheme="minorHAnsi" w:hAnsi="TimesNewRomanPSMT" w:cs="TimesNewRomanPSMT"/>
          <w:szCs w:val="24"/>
        </w:rPr>
        <w:t xml:space="preserve"> officers, that could initiate a response from citizens or local police who may reasonably beli</w:t>
      </w:r>
      <w:r w:rsidR="005419E0">
        <w:rPr>
          <w:rFonts w:ascii="TimesNewRomanPSMT" w:eastAsiaTheme="minorHAnsi" w:hAnsi="TimesNewRomanPSMT" w:cs="TimesNewRomanPSMT"/>
          <w:szCs w:val="24"/>
        </w:rPr>
        <w:t>eve that a crime is in progress;</w:t>
      </w:r>
    </w:p>
    <w:p w:rsidR="009D474E" w:rsidRPr="002D1119" w:rsidRDefault="005419E0" w:rsidP="002D1119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>Fugitive operations</w:t>
      </w:r>
      <w:r w:rsidR="00F3358E">
        <w:rPr>
          <w:rFonts w:ascii="TimesNewRomanPSMT" w:eastAsiaTheme="minorHAnsi" w:hAnsi="TimesNewRomanPSMT" w:cs="TimesNewRomanPSMT"/>
          <w:szCs w:val="24"/>
        </w:rPr>
        <w:t xml:space="preserve"> which are operational (roundups);</w:t>
      </w:r>
    </w:p>
    <w:p w:rsidR="009D474E" w:rsidRDefault="009D474E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>Long term covert ope</w:t>
      </w:r>
      <w:r w:rsidR="001D5E98">
        <w:rPr>
          <w:rFonts w:ascii="TimesNewRomanPSMT" w:eastAsiaTheme="minorHAnsi" w:hAnsi="TimesNewRomanPSMT" w:cs="TimesNewRomanPSMT"/>
          <w:szCs w:val="24"/>
        </w:rPr>
        <w:t>rations (storefronts);</w:t>
      </w:r>
    </w:p>
    <w:p w:rsidR="001D5E98" w:rsidRPr="00060F3E" w:rsidRDefault="001D5E98" w:rsidP="00250067">
      <w:pPr>
        <w:pStyle w:val="BodyText"/>
        <w:numPr>
          <w:ilvl w:val="0"/>
          <w:numId w:val="3"/>
        </w:numPr>
        <w:spacing w:after="120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szCs w:val="24"/>
        </w:rPr>
        <w:t xml:space="preserve">Any other high-risk or specialized law enforcement activities </w:t>
      </w:r>
      <w:r w:rsidR="00BF6E42">
        <w:rPr>
          <w:rFonts w:ascii="TimesNewRomanPSMT" w:eastAsiaTheme="minorHAnsi" w:hAnsi="TimesNewRomanPSMT" w:cs="TimesNewRomanPSMT"/>
          <w:szCs w:val="24"/>
        </w:rPr>
        <w:t xml:space="preserve">that </w:t>
      </w:r>
      <w:r>
        <w:rPr>
          <w:rFonts w:ascii="TimesNewRomanPSMT" w:eastAsiaTheme="minorHAnsi" w:hAnsi="TimesNewRomanPSMT" w:cs="TimesNewRomanPSMT"/>
          <w:szCs w:val="24"/>
        </w:rPr>
        <w:t>would benefit from event deconfliction.</w:t>
      </w:r>
    </w:p>
    <w:p w:rsidR="008D55B4" w:rsidRDefault="00B93C7A" w:rsidP="00310C69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>P</w:t>
      </w:r>
      <w:r w:rsidR="00F657BF">
        <w:rPr>
          <w:rFonts w:ascii="TimesNewRomanPSMT" w:hAnsi="TimesNewRomanPSMT" w:cs="TimesNewRomanPSMT"/>
        </w:rPr>
        <w:t xml:space="preserve">ersonnel conducting field operations as described above </w:t>
      </w:r>
      <w:r w:rsidR="006738C1">
        <w:rPr>
          <w:rFonts w:ascii="TimesNewRomanPSMT" w:hAnsi="TimesNewRomanPSMT" w:cs="TimesNewRomanPSMT"/>
        </w:rPr>
        <w:t xml:space="preserve">shall </w:t>
      </w:r>
      <w:r w:rsidR="00F0268A">
        <w:rPr>
          <w:rFonts w:ascii="TimesNewRomanPSMT" w:hAnsi="TimesNewRomanPSMT" w:cs="TimesNewRomanPSMT"/>
        </w:rPr>
        <w:t>ensure that</w:t>
      </w:r>
      <w:r w:rsidR="00BF4C23">
        <w:rPr>
          <w:rFonts w:ascii="TimesNewRomanPSMT" w:hAnsi="TimesNewRomanPSMT" w:cs="TimesNewRomanPSMT"/>
        </w:rPr>
        <w:t xml:space="preserve"> these </w:t>
      </w:r>
      <w:r w:rsidR="006738C1">
        <w:rPr>
          <w:rFonts w:ascii="TimesNewRomanPSMT" w:hAnsi="TimesNewRomanPSMT" w:cs="TimesNewRomanPSMT"/>
        </w:rPr>
        <w:t>operations</w:t>
      </w:r>
      <w:r w:rsidR="00F0268A">
        <w:rPr>
          <w:rFonts w:ascii="TimesNewRomanPSMT" w:hAnsi="TimesNewRomanPSMT" w:cs="TimesNewRomanPSMT"/>
        </w:rPr>
        <w:t xml:space="preserve"> are entered</w:t>
      </w:r>
      <w:r w:rsidR="006738C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into the event deconfliction system either </w:t>
      </w:r>
      <w:r w:rsidR="008D55B4">
        <w:rPr>
          <w:rFonts w:ascii="TimesNewRomanPSMT" w:hAnsi="TimesNewRomanPSMT" w:cs="TimesNewRomanPSMT"/>
        </w:rPr>
        <w:t xml:space="preserve">online or </w:t>
      </w:r>
      <w:r w:rsidR="00B7057B">
        <w:rPr>
          <w:rFonts w:ascii="TimesNewRomanPSMT" w:hAnsi="TimesNewRomanPSMT" w:cs="TimesNewRomanPSMT"/>
        </w:rPr>
        <w:t xml:space="preserve">by telephone </w:t>
      </w:r>
      <w:r w:rsidR="00B7057B" w:rsidRPr="00721B9C">
        <w:rPr>
          <w:rFonts w:ascii="Times New Roman" w:hAnsi="Times New Roman" w:cs="Times New Roman"/>
        </w:rPr>
        <w:t>(</w:t>
      </w:r>
      <w:r w:rsidR="00C273F8" w:rsidRPr="00714C26">
        <w:rPr>
          <w:rFonts w:ascii="Times New Roman" w:hAnsi="Times New Roman" w:cs="Times New Roman"/>
          <w:i/>
        </w:rPr>
        <w:t>Insert Watch Center Number</w:t>
      </w:r>
      <w:r w:rsidR="008D55B4" w:rsidRPr="00714C26">
        <w:rPr>
          <w:rFonts w:ascii="Times New Roman" w:hAnsi="Times New Roman" w:cs="Times New Roman"/>
          <w:i/>
        </w:rPr>
        <w:t xml:space="preserve"> if system allows</w:t>
      </w:r>
      <w:r w:rsidR="00045EF1" w:rsidRPr="00721B9C">
        <w:rPr>
          <w:rFonts w:ascii="Times New Roman" w:hAnsi="Times New Roman" w:cs="Times New Roman"/>
        </w:rPr>
        <w:t xml:space="preserve">).  </w:t>
      </w:r>
      <w:r w:rsidR="001D5E98">
        <w:rPr>
          <w:rFonts w:ascii="Times New Roman" w:hAnsi="Times New Roman" w:cs="Times New Roman"/>
        </w:rPr>
        <w:t xml:space="preserve">All </w:t>
      </w:r>
      <w:r w:rsidR="002D1119">
        <w:rPr>
          <w:rFonts w:ascii="Times New Roman" w:hAnsi="Times New Roman" w:cs="Times New Roman"/>
        </w:rPr>
        <w:t xml:space="preserve">operations </w:t>
      </w:r>
      <w:r w:rsidR="001D5E98">
        <w:rPr>
          <w:rFonts w:ascii="Times New Roman" w:hAnsi="Times New Roman" w:cs="Times New Roman"/>
        </w:rPr>
        <w:t xml:space="preserve">requiring entry into the event deconfliction system shall be made as soon as information is available, but at least </w:t>
      </w:r>
      <w:r w:rsidR="001D5E98" w:rsidRPr="00B93C7A">
        <w:rPr>
          <w:rFonts w:ascii="Times New Roman" w:hAnsi="Times New Roman" w:cs="Times New Roman"/>
          <w:u w:val="single"/>
        </w:rPr>
        <w:t>two hours prior</w:t>
      </w:r>
      <w:r w:rsidR="001D5E98">
        <w:rPr>
          <w:rFonts w:ascii="Times New Roman" w:hAnsi="Times New Roman" w:cs="Times New Roman"/>
        </w:rPr>
        <w:t xml:space="preserve"> to the event taking place, if possible.  </w:t>
      </w:r>
    </w:p>
    <w:p w:rsidR="006738C1" w:rsidRDefault="009D474E" w:rsidP="006738C1">
      <w:pPr>
        <w:widowControl w:val="0"/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Information </w:t>
      </w:r>
      <w:r w:rsidR="002D1119">
        <w:rPr>
          <w:rFonts w:ascii="TimesNewRomanPSMT" w:hAnsi="TimesNewRomanPSMT" w:cs="TimesNewRomanPSMT"/>
        </w:rPr>
        <w:t>entered into the deconfliction system shall include</w:t>
      </w:r>
      <w:r>
        <w:rPr>
          <w:rFonts w:ascii="TimesNewRomanPSMT" w:hAnsi="TimesNewRomanPSMT" w:cs="TimesNewRomanPSMT"/>
        </w:rPr>
        <w:t>:</w:t>
      </w:r>
    </w:p>
    <w:p w:rsidR="006738C1" w:rsidRPr="006738C1" w:rsidRDefault="006738C1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738C1">
        <w:rPr>
          <w:rFonts w:ascii="TimesNewRomanPSMT" w:hAnsi="TimesNewRomanPSMT" w:cs="TimesNewRomanPSMT"/>
        </w:rPr>
        <w:t>Date and time of planned operation;</w:t>
      </w:r>
    </w:p>
    <w:p w:rsidR="006738C1" w:rsidRPr="006738C1" w:rsidRDefault="00F657BF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Type of</w:t>
      </w:r>
      <w:r w:rsidR="006738C1" w:rsidRPr="006738C1">
        <w:rPr>
          <w:rFonts w:ascii="TimesNewRomanPSMT" w:hAnsi="TimesNewRomanPSMT" w:cs="TimesNewRomanPSMT"/>
        </w:rPr>
        <w:t xml:space="preserve"> operation;</w:t>
      </w:r>
    </w:p>
    <w:p w:rsidR="006738C1" w:rsidRPr="006738C1" w:rsidRDefault="006738C1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738C1">
        <w:rPr>
          <w:rFonts w:ascii="TimesNewRomanPSMT" w:hAnsi="TimesNewRomanPSMT" w:cs="TimesNewRomanPSMT"/>
        </w:rPr>
        <w:t xml:space="preserve">Location of </w:t>
      </w:r>
      <w:r w:rsidR="00F657BF">
        <w:rPr>
          <w:rFonts w:ascii="TimesNewRomanPSMT" w:hAnsi="TimesNewRomanPSMT" w:cs="TimesNewRomanPSMT"/>
        </w:rPr>
        <w:t xml:space="preserve">the </w:t>
      </w:r>
      <w:r w:rsidRPr="006738C1">
        <w:rPr>
          <w:rFonts w:ascii="TimesNewRomanPSMT" w:hAnsi="TimesNewRomanPSMT" w:cs="TimesNewRomanPSMT"/>
        </w:rPr>
        <w:t>operation, including any staging areas;</w:t>
      </w:r>
    </w:p>
    <w:p w:rsidR="006738C1" w:rsidRPr="006738C1" w:rsidRDefault="006738C1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738C1">
        <w:rPr>
          <w:rFonts w:ascii="TimesNewRomanPSMT" w:hAnsi="TimesNewRomanPSMT" w:cs="TimesNewRomanPSMT"/>
        </w:rPr>
        <w:t xml:space="preserve">Information about the suspect(s), including full names, aliases or </w:t>
      </w:r>
      <w:r w:rsidR="00BF6E42">
        <w:rPr>
          <w:rFonts w:ascii="TimesNewRomanPSMT" w:hAnsi="TimesNewRomanPSMT" w:cs="TimesNewRomanPSMT"/>
        </w:rPr>
        <w:t>monikers</w:t>
      </w:r>
      <w:r w:rsidRPr="006738C1">
        <w:rPr>
          <w:rFonts w:ascii="TimesNewRomanPSMT" w:hAnsi="TimesNewRomanPSMT" w:cs="TimesNewRomanPSMT"/>
        </w:rPr>
        <w:t xml:space="preserve">, </w:t>
      </w:r>
      <w:r w:rsidR="00796587">
        <w:rPr>
          <w:rFonts w:ascii="TimesNewRomanPSMT" w:hAnsi="TimesNewRomanPSMT" w:cs="TimesNewRomanPSMT"/>
        </w:rPr>
        <w:t>date of birth</w:t>
      </w:r>
      <w:r w:rsidRPr="00796587">
        <w:rPr>
          <w:rFonts w:ascii="TimesNewRomanPSMT" w:hAnsi="TimesNewRomanPSMT" w:cs="TimesNewRomanPSMT"/>
        </w:rPr>
        <w:t>,</w:t>
      </w:r>
      <w:r w:rsidRPr="006738C1">
        <w:rPr>
          <w:rFonts w:ascii="TimesNewRomanPSMT" w:hAnsi="TimesNewRomanPSMT" w:cs="TimesNewRomanPSMT"/>
        </w:rPr>
        <w:t xml:space="preserve"> vehicle informat</w:t>
      </w:r>
      <w:r w:rsidR="00B96FFD">
        <w:rPr>
          <w:rFonts w:ascii="TimesNewRomanPSMT" w:hAnsi="TimesNewRomanPSMT" w:cs="TimesNewRomanPSMT"/>
        </w:rPr>
        <w:t>ion, phone numbers, contraband to be purchased and amount of money involved</w:t>
      </w:r>
      <w:r w:rsidRPr="006738C1">
        <w:rPr>
          <w:rFonts w:ascii="TimesNewRomanPSMT" w:hAnsi="TimesNewRomanPSMT" w:cs="TimesNewRomanPSMT"/>
        </w:rPr>
        <w:t>;</w:t>
      </w:r>
    </w:p>
    <w:p w:rsidR="006738C1" w:rsidRPr="006738C1" w:rsidRDefault="006738C1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738C1">
        <w:rPr>
          <w:rFonts w:ascii="TimesNewRomanPSMT" w:hAnsi="TimesNewRomanPSMT" w:cs="TimesNewRomanPSMT"/>
        </w:rPr>
        <w:t>Lead and participating agency names;</w:t>
      </w:r>
    </w:p>
    <w:p w:rsidR="006738C1" w:rsidRDefault="006738C1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738C1">
        <w:rPr>
          <w:rFonts w:ascii="TimesNewRomanPSMT" w:hAnsi="TimesNewRomanPSMT" w:cs="TimesNewRomanPSMT"/>
        </w:rPr>
        <w:t xml:space="preserve">Name and </w:t>
      </w:r>
      <w:r w:rsidR="002D1119">
        <w:rPr>
          <w:rFonts w:ascii="TimesNewRomanPSMT" w:hAnsi="TimesNewRomanPSMT" w:cs="TimesNewRomanPSMT"/>
        </w:rPr>
        <w:t>agency</w:t>
      </w:r>
      <w:r w:rsidR="002D1119" w:rsidRPr="006738C1">
        <w:rPr>
          <w:rFonts w:ascii="TimesNewRomanPSMT" w:hAnsi="TimesNewRomanPSMT" w:cs="TimesNewRomanPSMT"/>
        </w:rPr>
        <w:t xml:space="preserve"> </w:t>
      </w:r>
      <w:r w:rsidRPr="006738C1">
        <w:rPr>
          <w:rFonts w:ascii="TimesNewRomanPSMT" w:hAnsi="TimesNewRomanPSMT" w:cs="TimesNewRomanPSMT"/>
        </w:rPr>
        <w:t xml:space="preserve">of the </w:t>
      </w:r>
      <w:r w:rsidR="002D1119">
        <w:rPr>
          <w:rFonts w:ascii="TimesNewRomanPSMT" w:hAnsi="TimesNewRomanPSMT" w:cs="TimesNewRomanPSMT"/>
        </w:rPr>
        <w:t>person entering the operation</w:t>
      </w:r>
      <w:r w:rsidRPr="006738C1">
        <w:rPr>
          <w:rFonts w:ascii="TimesNewRomanPSMT" w:hAnsi="TimesNewRomanPSMT" w:cs="TimesNewRomanPSMT"/>
        </w:rPr>
        <w:t>, including cellular telephone number</w:t>
      </w:r>
      <w:r w:rsidR="00B96FFD">
        <w:rPr>
          <w:rFonts w:ascii="TimesNewRomanPSMT" w:hAnsi="TimesNewRomanPSMT" w:cs="TimesNewRomanPSMT"/>
        </w:rPr>
        <w:t>, along with a secondary point of contact for the operation.</w:t>
      </w:r>
    </w:p>
    <w:p w:rsidR="00DB6012" w:rsidRDefault="00DB6012" w:rsidP="006738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Specify the radius of </w:t>
      </w:r>
      <w:r w:rsidRPr="00796587">
        <w:rPr>
          <w:rFonts w:ascii="TimesNewRomanPSMT" w:hAnsi="TimesNewRomanPSMT" w:cs="TimesNewRomanPSMT"/>
        </w:rPr>
        <w:t>deconfliction</w:t>
      </w:r>
      <w:r w:rsidR="00714C26" w:rsidRPr="00796587">
        <w:rPr>
          <w:rFonts w:ascii="TimesNewRomanPSMT" w:hAnsi="TimesNewRomanPSMT" w:cs="TimesNewRomanPSMT"/>
        </w:rPr>
        <w:t xml:space="preserve"> (if </w:t>
      </w:r>
      <w:r w:rsidR="002D1119" w:rsidRPr="00796587">
        <w:rPr>
          <w:rFonts w:ascii="TimesNewRomanPSMT" w:hAnsi="TimesNewRomanPSMT" w:cs="TimesNewRomanPSMT"/>
        </w:rPr>
        <w:t xml:space="preserve">not preset by the deconfliction </w:t>
      </w:r>
      <w:r w:rsidR="00714C26" w:rsidRPr="00796587">
        <w:rPr>
          <w:rFonts w:ascii="TimesNewRomanPSMT" w:hAnsi="TimesNewRomanPSMT" w:cs="TimesNewRomanPSMT"/>
        </w:rPr>
        <w:t>system)</w:t>
      </w:r>
      <w:r w:rsidRPr="00796587">
        <w:rPr>
          <w:rFonts w:ascii="TimesNewRomanPSMT" w:hAnsi="TimesNewRomanPSMT" w:cs="TimesNewRomanPSMT"/>
        </w:rPr>
        <w:t>.</w:t>
      </w:r>
    </w:p>
    <w:p w:rsidR="006738C1" w:rsidRPr="006738C1" w:rsidRDefault="006738C1" w:rsidP="006738C1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B93C7A" w:rsidRPr="00721B9C" w:rsidRDefault="000D2E78" w:rsidP="00B93C7A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  <w:r>
        <w:rPr>
          <w:rFonts w:ascii="TimesNewRomanPSMT" w:hAnsi="TimesNewRomanPSMT" w:cs="TimesNewRomanPSMT"/>
        </w:rPr>
        <w:t>If a conflict with other law enforcement activity is identified</w:t>
      </w:r>
      <w:r w:rsidR="006738C1">
        <w:rPr>
          <w:rFonts w:ascii="TimesNewRomanPSMT" w:hAnsi="TimesNewRomanPSMT" w:cs="TimesNewRomanPSMT"/>
        </w:rPr>
        <w:t xml:space="preserve"> both </w:t>
      </w:r>
      <w:r w:rsidR="00AC536D">
        <w:rPr>
          <w:rFonts w:ascii="TimesNewRomanPSMT" w:hAnsi="TimesNewRomanPSMT" w:cs="TimesNewRomanPSMT"/>
        </w:rPr>
        <w:t xml:space="preserve">of the contact personnel </w:t>
      </w:r>
      <w:r w:rsidR="00F25EC7">
        <w:rPr>
          <w:rFonts w:ascii="TimesNewRomanPSMT" w:hAnsi="TimesNewRomanPSMT" w:cs="TimesNewRomanPSMT"/>
        </w:rPr>
        <w:t>will be notified</w:t>
      </w:r>
      <w:r>
        <w:rPr>
          <w:rFonts w:ascii="TimesNewRomanPSMT" w:hAnsi="TimesNewRomanPSMT" w:cs="TimesNewRomanPSMT"/>
        </w:rPr>
        <w:t xml:space="preserve"> </w:t>
      </w:r>
      <w:r w:rsidR="00AC536D">
        <w:rPr>
          <w:rFonts w:ascii="TimesNewRomanPSMT" w:hAnsi="TimesNewRomanPSMT" w:cs="TimesNewRomanPSMT"/>
        </w:rPr>
        <w:t xml:space="preserve">by the </w:t>
      </w:r>
      <w:r w:rsidR="00B93C7A">
        <w:rPr>
          <w:rFonts w:ascii="TimesNewRomanPSMT" w:hAnsi="TimesNewRomanPSMT" w:cs="TimesNewRomanPSMT"/>
        </w:rPr>
        <w:t xml:space="preserve">event deconfliction </w:t>
      </w:r>
      <w:r w:rsidR="00AC536D">
        <w:rPr>
          <w:rFonts w:ascii="TimesNewRomanPSMT" w:hAnsi="TimesNewRomanPSMT" w:cs="TimesNewRomanPSMT"/>
        </w:rPr>
        <w:t>system</w:t>
      </w:r>
      <w:r w:rsidR="00AC0BDD">
        <w:rPr>
          <w:rFonts w:ascii="TimesNewRomanPSMT" w:hAnsi="TimesNewRomanPSMT" w:cs="TimesNewRomanPSMT"/>
        </w:rPr>
        <w:t xml:space="preserve"> or watch center personnel</w:t>
      </w:r>
      <w:r w:rsidR="00AC536D">
        <w:rPr>
          <w:rFonts w:ascii="TimesNewRomanPSMT" w:hAnsi="TimesNewRomanPSMT" w:cs="TimesNewRomanPSMT"/>
        </w:rPr>
        <w:t xml:space="preserve">.  </w:t>
      </w:r>
      <w:r w:rsidR="00AC536D" w:rsidRPr="00A14616">
        <w:rPr>
          <w:rFonts w:ascii="TimesNewRomanPSMT" w:hAnsi="TimesNewRomanPSMT" w:cs="TimesNewRomanPSMT"/>
        </w:rPr>
        <w:t xml:space="preserve">Each </w:t>
      </w:r>
      <w:r w:rsidR="00AC0BDD" w:rsidRPr="00A14616">
        <w:rPr>
          <w:rFonts w:ascii="TimesNewRomanPSMT" w:hAnsi="TimesNewRomanPSMT" w:cs="TimesNewRomanPSMT"/>
        </w:rPr>
        <w:t xml:space="preserve">affected law enforcement entity </w:t>
      </w:r>
      <w:r w:rsidR="002C21AD" w:rsidRPr="00A14616">
        <w:rPr>
          <w:rFonts w:ascii="TimesNewRomanPSMT" w:hAnsi="TimesNewRomanPSMT" w:cs="TimesNewRomanPSMT"/>
        </w:rPr>
        <w:t>is</w:t>
      </w:r>
      <w:r w:rsidRPr="00A14616">
        <w:rPr>
          <w:rFonts w:ascii="TimesNewRomanPSMT" w:hAnsi="TimesNewRomanPSMT" w:cs="TimesNewRomanPSMT"/>
        </w:rPr>
        <w:t xml:space="preserve"> responsible for contacting one another and </w:t>
      </w:r>
      <w:r w:rsidR="00DB6012" w:rsidRPr="00A14616">
        <w:rPr>
          <w:rFonts w:ascii="TimesNewRomanPSMT" w:hAnsi="TimesNewRomanPSMT" w:cs="TimesNewRomanPSMT"/>
        </w:rPr>
        <w:t>resolv</w:t>
      </w:r>
      <w:r w:rsidRPr="00A14616">
        <w:rPr>
          <w:rFonts w:ascii="TimesNewRomanPSMT" w:hAnsi="TimesNewRomanPSMT" w:cs="TimesNewRomanPSMT"/>
        </w:rPr>
        <w:t>ing</w:t>
      </w:r>
      <w:r w:rsidR="00DB6012" w:rsidRPr="00A14616">
        <w:rPr>
          <w:rFonts w:ascii="TimesNewRomanPSMT" w:hAnsi="TimesNewRomanPSMT" w:cs="TimesNewRomanPSMT"/>
        </w:rPr>
        <w:t xml:space="preserve"> the </w:t>
      </w:r>
      <w:r w:rsidR="00AC536D" w:rsidRPr="00A14616">
        <w:rPr>
          <w:rFonts w:ascii="TimesNewRomanPSMT" w:hAnsi="TimesNewRomanPSMT" w:cs="TimesNewRomanPSMT"/>
        </w:rPr>
        <w:t>conflict before taking further action</w:t>
      </w:r>
      <w:r w:rsidR="00DB6012" w:rsidRPr="00A14616">
        <w:rPr>
          <w:rFonts w:ascii="TimesNewRomanPSMT" w:hAnsi="TimesNewRomanPSMT" w:cs="TimesNewRomanPSMT"/>
        </w:rPr>
        <w:t>.</w:t>
      </w:r>
      <w:r w:rsidR="00DB6012">
        <w:rPr>
          <w:rFonts w:ascii="TimesNewRomanPSMT" w:hAnsi="TimesNewRomanPSMT" w:cs="TimesNewRomanPSMT"/>
        </w:rPr>
        <w:t xml:space="preserve">  </w:t>
      </w:r>
      <w:r w:rsidR="00B93C7A">
        <w:rPr>
          <w:rFonts w:ascii="Times New Roman" w:hAnsi="Times New Roman" w:cs="Times New Roman"/>
        </w:rPr>
        <w:t>Investigating personnel must refrain from executing any operations until identified conflicts have been resolved.</w:t>
      </w:r>
    </w:p>
    <w:p w:rsidR="00DB6012" w:rsidRDefault="00DB6012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Unresolved operational conflicts will be immediately referred to</w:t>
      </w:r>
      <w:r w:rsidR="00AC536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command</w:t>
      </w:r>
      <w:r w:rsidR="00012A62">
        <w:rPr>
          <w:rFonts w:ascii="TimesNewRomanPSMT" w:hAnsi="TimesNewRomanPSMT" w:cs="TimesNewRomanPSMT"/>
        </w:rPr>
        <w:t>/supervisory</w:t>
      </w:r>
      <w:r>
        <w:rPr>
          <w:rFonts w:ascii="TimesNewRomanPSMT" w:hAnsi="TimesNewRomanPSMT" w:cs="TimesNewRomanPSMT"/>
        </w:rPr>
        <w:t xml:space="preserve"> level </w:t>
      </w:r>
      <w:r w:rsidR="00AC536D">
        <w:rPr>
          <w:rFonts w:ascii="TimesNewRomanPSMT" w:hAnsi="TimesNewRomanPSMT" w:cs="TimesNewRomanPSMT"/>
        </w:rPr>
        <w:t>personnel</w:t>
      </w:r>
      <w:r>
        <w:rPr>
          <w:rFonts w:ascii="TimesNewRomanPSMT" w:hAnsi="TimesNewRomanPSMT" w:cs="TimesNewRomanPSMT"/>
        </w:rPr>
        <w:t>.</w:t>
      </w:r>
    </w:p>
    <w:p w:rsidR="00250067" w:rsidRDefault="00250067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50067" w:rsidRDefault="00045EF1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Any exemption or deviation from this procedure </w:t>
      </w:r>
      <w:r w:rsidR="00F0268A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 xml:space="preserve">hall be considered on a case-by-case basis and approved only by </w:t>
      </w:r>
      <w:r w:rsidR="009F52B4">
        <w:rPr>
          <w:rFonts w:ascii="TimesNewRomanPSMT" w:hAnsi="TimesNewRomanPSMT" w:cs="TimesNewRomanPSMT"/>
        </w:rPr>
        <w:t>a command</w:t>
      </w:r>
      <w:r w:rsidR="00012A62">
        <w:rPr>
          <w:rFonts w:ascii="TimesNewRomanPSMT" w:hAnsi="TimesNewRomanPSMT" w:cs="TimesNewRomanPSMT"/>
        </w:rPr>
        <w:t>/supervisory</w:t>
      </w:r>
      <w:r w:rsidR="009F52B4">
        <w:rPr>
          <w:rFonts w:ascii="TimesNewRomanPSMT" w:hAnsi="TimesNewRomanPSMT" w:cs="TimesNewRomanPSMT"/>
        </w:rPr>
        <w:t xml:space="preserve"> level officer.</w:t>
      </w:r>
      <w:r>
        <w:rPr>
          <w:rFonts w:ascii="TimesNewRomanPSMT" w:hAnsi="TimesNewRomanPSMT" w:cs="TimesNewRomanPSMT"/>
        </w:rPr>
        <w:t xml:space="preserve"> </w:t>
      </w:r>
      <w:r w:rsidR="002162E3">
        <w:rPr>
          <w:rFonts w:ascii="TimesNewRomanPSMT" w:hAnsi="TimesNewRomanPSMT" w:cs="TimesNewRomanPSMT"/>
        </w:rPr>
        <w:t xml:space="preserve"> </w:t>
      </w:r>
    </w:p>
    <w:p w:rsidR="006934BF" w:rsidRPr="00F25EC7" w:rsidRDefault="006934BF" w:rsidP="006934BF">
      <w:pPr>
        <w:spacing w:before="100" w:beforeAutospacing="1" w:after="100" w:afterAutospacing="1"/>
        <w:rPr>
          <w:rFonts w:ascii="Times New Roman" w:hAnsi="Times New Roman" w:cs="Times New Roman"/>
          <w:b/>
          <w:u w:val="single"/>
        </w:rPr>
      </w:pPr>
      <w:r w:rsidRPr="00F25EC7">
        <w:rPr>
          <w:rFonts w:ascii="Times New Roman" w:hAnsi="Times New Roman" w:cs="Times New Roman"/>
          <w:b/>
          <w:u w:val="single"/>
        </w:rPr>
        <w:t>Training and Access</w:t>
      </w:r>
    </w:p>
    <w:p w:rsidR="006934BF" w:rsidRPr="00FC113F" w:rsidRDefault="006934BF" w:rsidP="006934B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BA49B1">
        <w:rPr>
          <w:rFonts w:ascii="TimesNewRomanPSMT" w:hAnsi="TimesNewRomanPSMT" w:cs="TimesNewRomanPSMT"/>
        </w:rPr>
        <w:t xml:space="preserve">All </w:t>
      </w:r>
      <w:r>
        <w:rPr>
          <w:rFonts w:ascii="TimesNewRomanPSMT" w:hAnsi="TimesNewRomanPSMT" w:cs="TimesNewRomanPSMT"/>
        </w:rPr>
        <w:t>personnel</w:t>
      </w:r>
      <w:r w:rsidRPr="00BA49B1">
        <w:rPr>
          <w:rFonts w:ascii="TimesNewRomanPSMT" w:hAnsi="TimesNewRomanPSMT" w:cs="TimesNewRomanPSMT"/>
        </w:rPr>
        <w:t xml:space="preserve"> with assignments that </w:t>
      </w:r>
      <w:r>
        <w:rPr>
          <w:rFonts w:ascii="TimesNewRomanPSMT" w:hAnsi="TimesNewRomanPSMT" w:cs="TimesNewRomanPSMT"/>
        </w:rPr>
        <w:t>may</w:t>
      </w:r>
      <w:r w:rsidRPr="00BA49B1">
        <w:rPr>
          <w:rFonts w:ascii="TimesNewRomanPSMT" w:hAnsi="TimesNewRomanPSMT" w:cs="TimesNewRomanPSMT"/>
        </w:rPr>
        <w:t xml:space="preserve"> require them to perform </w:t>
      </w:r>
      <w:r>
        <w:rPr>
          <w:rFonts w:ascii="TimesNewRomanPSMT" w:hAnsi="TimesNewRomanPSMT" w:cs="TimesNewRomanPSMT"/>
        </w:rPr>
        <w:t xml:space="preserve">event </w:t>
      </w:r>
      <w:proofErr w:type="spellStart"/>
      <w:r w:rsidRPr="00BA49B1">
        <w:rPr>
          <w:rFonts w:ascii="TimesNewRomanPSMT" w:hAnsi="TimesNewRomanPSMT" w:cs="TimesNewRomanPSMT"/>
        </w:rPr>
        <w:t>deconfliction</w:t>
      </w:r>
      <w:proofErr w:type="spellEnd"/>
      <w:r w:rsidRPr="00BA49B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</w:t>
      </w:r>
      <w:r w:rsidRPr="00BA49B1">
        <w:rPr>
          <w:rFonts w:ascii="TimesNewRomanPSMT" w:hAnsi="TimesNewRomanPSMT" w:cs="TimesNewRomanPSMT"/>
        </w:rPr>
        <w:t xml:space="preserve"> receive training enabling them to </w:t>
      </w:r>
      <w:r>
        <w:rPr>
          <w:rFonts w:ascii="TimesNewRomanPSMT" w:hAnsi="TimesNewRomanPSMT" w:cs="TimesNewRomanPSMT"/>
        </w:rPr>
        <w:t xml:space="preserve">obtain appropriate security access and to </w:t>
      </w:r>
      <w:r w:rsidRPr="00BA49B1">
        <w:rPr>
          <w:rFonts w:ascii="TimesNewRomanPSMT" w:hAnsi="TimesNewRomanPSMT" w:cs="TimesNewRomanPSMT"/>
        </w:rPr>
        <w:t xml:space="preserve">navigate through the </w:t>
      </w:r>
      <w:r>
        <w:rPr>
          <w:rFonts w:ascii="TimesNewRomanPSMT" w:hAnsi="TimesNewRomanPSMT" w:cs="TimesNewRomanPSMT"/>
        </w:rPr>
        <w:t xml:space="preserve">event </w:t>
      </w:r>
      <w:proofErr w:type="spellStart"/>
      <w:r>
        <w:rPr>
          <w:rFonts w:ascii="TimesNewRomanPSMT" w:hAnsi="TimesNewRomanPSMT" w:cs="TimesNewRomanPSMT"/>
        </w:rPr>
        <w:t>deconfliction</w:t>
      </w:r>
      <w:proofErr w:type="spellEnd"/>
      <w:r>
        <w:rPr>
          <w:rFonts w:ascii="TimesNewRomanPSMT" w:hAnsi="TimesNewRomanPSMT" w:cs="TimesNewRomanPSMT"/>
        </w:rPr>
        <w:t xml:space="preserve"> system.  Training is available through (</w:t>
      </w:r>
      <w:r>
        <w:rPr>
          <w:rFonts w:ascii="TimesNewRomanPSMT" w:hAnsi="TimesNewRomanPSMT" w:cs="TimesNewRomanPSMT"/>
          <w:i/>
        </w:rPr>
        <w:t>indicate the in-region access control agency)</w:t>
      </w:r>
      <w:r>
        <w:rPr>
          <w:rFonts w:ascii="TimesNewRomanPSMT" w:hAnsi="TimesNewRomanPSMT" w:cs="TimesNewRomanPSMT"/>
        </w:rPr>
        <w:t>.</w:t>
      </w:r>
    </w:p>
    <w:p w:rsidR="006738C1" w:rsidRPr="00F25EC7" w:rsidRDefault="00D92BB1" w:rsidP="00250067">
      <w:pPr>
        <w:spacing w:before="100" w:beforeAutospacing="1" w:after="100" w:afterAutospacing="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Target and Investigative Information Deconfliction</w:t>
      </w:r>
    </w:p>
    <w:p w:rsidR="00FC113F" w:rsidRDefault="006B139D" w:rsidP="00F25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deconfliction applies to geographical conflicts </w:t>
      </w:r>
      <w:r w:rsidR="00D92BB1">
        <w:rPr>
          <w:rFonts w:ascii="Times New Roman" w:hAnsi="Times New Roman" w:cs="Times New Roman"/>
        </w:rPr>
        <w:t xml:space="preserve">that occur </w:t>
      </w:r>
      <w:r>
        <w:rPr>
          <w:rFonts w:ascii="Times New Roman" w:hAnsi="Times New Roman" w:cs="Times New Roman"/>
        </w:rPr>
        <w:t xml:space="preserve">at the same time and </w:t>
      </w:r>
      <w:r w:rsidR="00FC113F">
        <w:rPr>
          <w:rFonts w:ascii="Times New Roman" w:hAnsi="Times New Roman" w:cs="Times New Roman"/>
        </w:rPr>
        <w:t>in the same proximity</w:t>
      </w:r>
      <w:r>
        <w:rPr>
          <w:rFonts w:ascii="Times New Roman" w:hAnsi="Times New Roman" w:cs="Times New Roman"/>
        </w:rPr>
        <w:t xml:space="preserve">.  Target and investigative </w:t>
      </w:r>
      <w:r w:rsidR="00B93C7A"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/>
        </w:rPr>
        <w:t xml:space="preserve">deconfliction </w:t>
      </w:r>
      <w:r w:rsidR="00D92BB1">
        <w:rPr>
          <w:rFonts w:ascii="Times New Roman" w:hAnsi="Times New Roman" w:cs="Times New Roman"/>
        </w:rPr>
        <w:t xml:space="preserve">applies to subjects, gangs, locations, telephone numbers, vehicles, and other </w:t>
      </w:r>
      <w:r w:rsidR="00F3358E">
        <w:rPr>
          <w:rFonts w:ascii="Times New Roman" w:hAnsi="Times New Roman" w:cs="Times New Roman"/>
        </w:rPr>
        <w:t xml:space="preserve">investigative </w:t>
      </w:r>
      <w:r w:rsidR="00D92BB1">
        <w:rPr>
          <w:rFonts w:ascii="Times New Roman" w:hAnsi="Times New Roman" w:cs="Times New Roman"/>
        </w:rPr>
        <w:t>information about criminal activity</w:t>
      </w:r>
      <w:r>
        <w:rPr>
          <w:rFonts w:ascii="Times New Roman" w:hAnsi="Times New Roman" w:cs="Times New Roman"/>
        </w:rPr>
        <w:t xml:space="preserve">.  </w:t>
      </w:r>
    </w:p>
    <w:p w:rsidR="00FC113F" w:rsidRDefault="00FC113F" w:rsidP="00F25EC7">
      <w:pPr>
        <w:rPr>
          <w:rFonts w:ascii="Times New Roman" w:hAnsi="Times New Roman" w:cs="Times New Roman"/>
        </w:rPr>
      </w:pPr>
    </w:p>
    <w:p w:rsidR="00F25EC7" w:rsidRDefault="00796587" w:rsidP="00F25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Upon opening an investigation on any crime, </w:t>
      </w:r>
      <w:r w:rsidR="0046248E">
        <w:rPr>
          <w:rFonts w:ascii="Times New Roman" w:hAnsi="Times New Roman" w:cs="Times New Roman"/>
        </w:rPr>
        <w:t xml:space="preserve">information shall be queried and/or </w:t>
      </w:r>
      <w:r w:rsidR="00FC113F">
        <w:rPr>
          <w:rFonts w:ascii="Times New Roman" w:hAnsi="Times New Roman" w:cs="Times New Roman"/>
        </w:rPr>
        <w:t xml:space="preserve">stored through available </w:t>
      </w:r>
      <w:r w:rsidR="006934BF">
        <w:rPr>
          <w:rFonts w:ascii="Times New Roman" w:hAnsi="Times New Roman" w:cs="Times New Roman"/>
        </w:rPr>
        <w:t xml:space="preserve">national, </w:t>
      </w:r>
      <w:r w:rsidR="00FC113F">
        <w:rPr>
          <w:rFonts w:ascii="Times New Roman" w:hAnsi="Times New Roman" w:cs="Times New Roman"/>
        </w:rPr>
        <w:t>regional</w:t>
      </w:r>
      <w:r w:rsidR="006934BF">
        <w:rPr>
          <w:rFonts w:ascii="Times New Roman" w:hAnsi="Times New Roman" w:cs="Times New Roman"/>
        </w:rPr>
        <w:t>, or local</w:t>
      </w:r>
      <w:r w:rsidR="00FC113F">
        <w:rPr>
          <w:rFonts w:ascii="Times New Roman" w:hAnsi="Times New Roman" w:cs="Times New Roman"/>
        </w:rPr>
        <w:t xml:space="preserve"> systems to determine whether another agency has an ongoing investigation with common investigative information, to reduce parallel investigations and to promote investigative coll</w:t>
      </w:r>
      <w:r w:rsidR="00FC113F" w:rsidRPr="00A14616">
        <w:rPr>
          <w:rFonts w:ascii="Times New Roman" w:hAnsi="Times New Roman" w:cs="Times New Roman"/>
        </w:rPr>
        <w:t xml:space="preserve">aboration.  </w:t>
      </w:r>
      <w:r w:rsidR="00B93C7A" w:rsidRPr="00A14616">
        <w:rPr>
          <w:rFonts w:ascii="Times New Roman" w:hAnsi="Times New Roman" w:cs="Times New Roman"/>
        </w:rPr>
        <w:t>If a conflict is discovered in either target or investigative activity, contact shall be made with the other agency to resolve and coordinate issues and information.</w:t>
      </w:r>
    </w:p>
    <w:p w:rsidR="00AC536D" w:rsidRDefault="00AC536D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C536D" w:rsidRPr="00B93C7A" w:rsidRDefault="00AC536D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u w:val="single"/>
        </w:rPr>
      </w:pPr>
      <w:r w:rsidRPr="00B93C7A">
        <w:rPr>
          <w:rFonts w:ascii="TimesNewRomanPSMT" w:hAnsi="TimesNewRomanPSMT" w:cs="TimesNewRomanPSMT"/>
          <w:b/>
          <w:u w:val="single"/>
        </w:rPr>
        <w:t>Compliance</w:t>
      </w:r>
    </w:p>
    <w:p w:rsidR="00B93C7A" w:rsidRDefault="00B93C7A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B93C7A" w:rsidRDefault="00F3358E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Event </w:t>
      </w:r>
      <w:proofErr w:type="spellStart"/>
      <w:r>
        <w:rPr>
          <w:rFonts w:ascii="TimesNewRomanPSMT" w:hAnsi="TimesNewRomanPSMT" w:cs="TimesNewRomanPSMT"/>
        </w:rPr>
        <w:t>d</w:t>
      </w:r>
      <w:r w:rsidR="002162E3">
        <w:rPr>
          <w:rFonts w:ascii="TimesNewRomanPSMT" w:hAnsi="TimesNewRomanPSMT" w:cs="TimesNewRomanPSMT"/>
        </w:rPr>
        <w:t>econfliction</w:t>
      </w:r>
      <w:proofErr w:type="spellEnd"/>
      <w:r w:rsidR="002162E3">
        <w:rPr>
          <w:rFonts w:ascii="TimesNewRomanPSMT" w:hAnsi="TimesNewRomanPSMT" w:cs="TimesNewRomanPSMT"/>
        </w:rPr>
        <w:t xml:space="preserve"> is a key component of officer safety </w:t>
      </w:r>
      <w:r w:rsidR="006934BF">
        <w:rPr>
          <w:rFonts w:ascii="TimesNewRomanPSMT" w:hAnsi="TimesNewRomanPSMT" w:cs="TimesNewRomanPSMT"/>
        </w:rPr>
        <w:t>during</w:t>
      </w:r>
      <w:r w:rsidR="002162E3">
        <w:rPr>
          <w:rFonts w:ascii="TimesNewRomanPSMT" w:hAnsi="TimesNewRomanPSMT" w:cs="TimesNewRomanPSMT"/>
        </w:rPr>
        <w:t xml:space="preserve"> planned </w:t>
      </w:r>
      <w:r>
        <w:rPr>
          <w:rFonts w:ascii="TimesNewRomanPSMT" w:hAnsi="TimesNewRomanPSMT" w:cs="TimesNewRomanPSMT"/>
        </w:rPr>
        <w:t>police</w:t>
      </w:r>
      <w:r w:rsidR="002162E3">
        <w:rPr>
          <w:rFonts w:ascii="TimesNewRomanPSMT" w:hAnsi="TimesNewRomanPSMT" w:cs="TimesNewRomanPSMT"/>
        </w:rPr>
        <w:t xml:space="preserve"> operations and </w:t>
      </w:r>
      <w:r>
        <w:rPr>
          <w:rFonts w:ascii="TimesNewRomanPSMT" w:hAnsi="TimesNewRomanPSMT" w:cs="TimesNewRomanPSMT"/>
        </w:rPr>
        <w:t>high risk</w:t>
      </w:r>
      <w:r w:rsidR="002162E3">
        <w:rPr>
          <w:rFonts w:ascii="TimesNewRomanPSMT" w:hAnsi="TimesNewRomanPSMT" w:cs="TimesNewRomanPSMT"/>
        </w:rPr>
        <w:t xml:space="preserve"> investigations.  </w:t>
      </w:r>
      <w:r w:rsidR="00B93C7A">
        <w:rPr>
          <w:rFonts w:ascii="TimesNewRomanPSMT" w:hAnsi="TimesNewRomanPSMT" w:cs="TimesNewRomanPSMT"/>
        </w:rPr>
        <w:t>Consequently, failure to comply with this policy ma</w:t>
      </w:r>
      <w:r w:rsidR="007216C3">
        <w:rPr>
          <w:rFonts w:ascii="TimesNewRomanPSMT" w:hAnsi="TimesNewRomanPSMT" w:cs="TimesNewRomanPSMT"/>
        </w:rPr>
        <w:t>y result in disciplinary action</w:t>
      </w:r>
      <w:r w:rsidR="00B93C7A">
        <w:rPr>
          <w:rFonts w:ascii="TimesNewRomanPSMT" w:hAnsi="TimesNewRomanPSMT" w:cs="TimesNewRomanPSMT"/>
        </w:rPr>
        <w:t>.</w:t>
      </w:r>
    </w:p>
    <w:p w:rsidR="00A66223" w:rsidRDefault="00A66223" w:rsidP="00250067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A66223" w:rsidSect="006738C1">
      <w:headerReference w:type="default" r:id="rId8"/>
      <w:footerReference w:type="default" r:id="rId9"/>
      <w:pgSz w:w="12240" w:h="15840"/>
      <w:pgMar w:top="72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11" w:rsidRDefault="008C3E11" w:rsidP="00AC18C5">
      <w:r>
        <w:separator/>
      </w:r>
    </w:p>
  </w:endnote>
  <w:endnote w:type="continuationSeparator" w:id="0">
    <w:p w:rsidR="008C3E11" w:rsidRDefault="008C3E11" w:rsidP="00A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78" w:rsidRPr="00316D31" w:rsidRDefault="000D2E78">
    <w:pPr>
      <w:pStyle w:val="Footer"/>
      <w:rPr>
        <w:sz w:val="20"/>
      </w:rPr>
    </w:pPr>
    <w:r w:rsidRPr="00316D31">
      <w:rPr>
        <w:rFonts w:ascii="Times New Roman" w:hAnsi="Times New Roman"/>
        <w:sz w:val="20"/>
      </w:rPr>
      <w:fldChar w:fldCharType="begin"/>
    </w:r>
    <w:r w:rsidRPr="00316D31">
      <w:rPr>
        <w:rFonts w:ascii="Times New Roman" w:hAnsi="Times New Roman"/>
        <w:sz w:val="20"/>
      </w:rPr>
      <w:instrText xml:space="preserve"> FILENAME </w:instrText>
    </w:r>
    <w:r w:rsidRPr="00316D31">
      <w:rPr>
        <w:rFonts w:ascii="Times New Roman" w:hAnsi="Times New Roman"/>
        <w:sz w:val="20"/>
      </w:rPr>
      <w:fldChar w:fldCharType="separate"/>
    </w:r>
    <w:r w:rsidR="00BF6E42">
      <w:rPr>
        <w:rFonts w:ascii="Times New Roman" w:hAnsi="Times New Roman"/>
        <w:noProof/>
        <w:sz w:val="20"/>
      </w:rPr>
      <w:t>Model Deconfliction Policy February 2015.docx</w:t>
    </w:r>
    <w:r w:rsidRPr="00316D31">
      <w:rPr>
        <w:rFonts w:ascii="Times New Roman" w:hAnsi="Times New Roman"/>
        <w:sz w:val="20"/>
      </w:rPr>
      <w:fldChar w:fldCharType="end"/>
    </w:r>
    <w:r w:rsidRPr="00316D31">
      <w:rPr>
        <w:rFonts w:ascii="Times New Roman" w:hAnsi="Times New Roman"/>
        <w:sz w:val="20"/>
      </w:rPr>
      <w:tab/>
      <w:t xml:space="preserve">Page </w:t>
    </w:r>
    <w:r w:rsidRPr="00316D31">
      <w:rPr>
        <w:rStyle w:val="PageNumber"/>
        <w:sz w:val="20"/>
      </w:rPr>
      <w:fldChar w:fldCharType="begin"/>
    </w:r>
    <w:r w:rsidRPr="00316D31">
      <w:rPr>
        <w:rStyle w:val="PageNumber"/>
        <w:sz w:val="20"/>
      </w:rPr>
      <w:instrText xml:space="preserve"> PAGE </w:instrText>
    </w:r>
    <w:r w:rsidRPr="00316D31">
      <w:rPr>
        <w:rStyle w:val="PageNumber"/>
        <w:sz w:val="20"/>
      </w:rPr>
      <w:fldChar w:fldCharType="separate"/>
    </w:r>
    <w:r w:rsidR="00F3358E">
      <w:rPr>
        <w:rStyle w:val="PageNumber"/>
        <w:noProof/>
        <w:sz w:val="20"/>
      </w:rPr>
      <w:t>1</w:t>
    </w:r>
    <w:r w:rsidRPr="00316D31">
      <w:rPr>
        <w:rStyle w:val="PageNumber"/>
        <w:sz w:val="20"/>
      </w:rPr>
      <w:fldChar w:fldCharType="end"/>
    </w:r>
    <w:r w:rsidRPr="00316D31">
      <w:rPr>
        <w:rStyle w:val="PageNumber"/>
        <w:sz w:val="20"/>
      </w:rPr>
      <w:t xml:space="preserve"> of </w:t>
    </w:r>
    <w:r w:rsidRPr="00316D31">
      <w:rPr>
        <w:rStyle w:val="PageNumber"/>
        <w:sz w:val="20"/>
      </w:rPr>
      <w:fldChar w:fldCharType="begin"/>
    </w:r>
    <w:r w:rsidRPr="00316D31">
      <w:rPr>
        <w:rStyle w:val="PageNumber"/>
        <w:sz w:val="20"/>
      </w:rPr>
      <w:instrText xml:space="preserve"> NUMPAGES </w:instrText>
    </w:r>
    <w:r w:rsidRPr="00316D31">
      <w:rPr>
        <w:rStyle w:val="PageNumber"/>
        <w:sz w:val="20"/>
      </w:rPr>
      <w:fldChar w:fldCharType="separate"/>
    </w:r>
    <w:r w:rsidR="00F3358E">
      <w:rPr>
        <w:rStyle w:val="PageNumber"/>
        <w:noProof/>
        <w:sz w:val="20"/>
      </w:rPr>
      <w:t>3</w:t>
    </w:r>
    <w:r w:rsidRPr="00316D3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11" w:rsidRDefault="008C3E11" w:rsidP="00AC18C5">
      <w:r>
        <w:separator/>
      </w:r>
    </w:p>
  </w:footnote>
  <w:footnote w:type="continuationSeparator" w:id="0">
    <w:p w:rsidR="008C3E11" w:rsidRDefault="008C3E11" w:rsidP="00AC1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78" w:rsidRPr="003625DA" w:rsidRDefault="000D2E78" w:rsidP="00684658">
    <w:pPr>
      <w:pStyle w:val="Header"/>
      <w:jc w:val="center"/>
      <w:rPr>
        <w:b/>
        <w:sz w:val="28"/>
      </w:rPr>
    </w:pPr>
    <w:r w:rsidRPr="003625DA">
      <w:rPr>
        <w:b/>
        <w:sz w:val="28"/>
      </w:rPr>
      <w:t>Sample Agency Policy Regarding Event Deconfliction</w:t>
    </w:r>
  </w:p>
  <w:p w:rsidR="000D2E78" w:rsidRPr="00684658" w:rsidRDefault="000D2E78" w:rsidP="00684658">
    <w:pPr>
      <w:rPr>
        <w:rFonts w:ascii="Times New Roman" w:hAnsi="Times New Roman" w:cs="Times New Roman"/>
        <w:b/>
      </w:rPr>
    </w:pPr>
  </w:p>
  <w:p w:rsidR="000D2E78" w:rsidRPr="00684658" w:rsidRDefault="000D2E78" w:rsidP="00684658">
    <w:pPr>
      <w:rPr>
        <w:rFonts w:ascii="Times New Roman" w:hAnsi="Times New Roman" w:cs="Times New Roman"/>
        <w:b/>
        <w:sz w:val="18"/>
        <w:szCs w:val="18"/>
      </w:rPr>
    </w:pPr>
    <w:r w:rsidRPr="00684658">
      <w:rPr>
        <w:rFonts w:ascii="Times New Roman" w:hAnsi="Times New Roman" w:cs="Times New Roman"/>
        <w:b/>
        <w:sz w:val="18"/>
        <w:szCs w:val="18"/>
      </w:rPr>
      <w:t xml:space="preserve">Policy/Directive Number: </w:t>
    </w:r>
    <w:r w:rsidR="00BF4C23" w:rsidRPr="00684658">
      <w:rPr>
        <w:rFonts w:ascii="Times New Roman" w:hAnsi="Times New Roman" w:cs="Times New Roman"/>
        <w:sz w:val="18"/>
        <w:szCs w:val="18"/>
      </w:rPr>
      <w:t>_____________________</w:t>
    </w:r>
    <w:r w:rsidRPr="00684658">
      <w:rPr>
        <w:rFonts w:ascii="Times New Roman" w:hAnsi="Times New Roman" w:cs="Times New Roman"/>
        <w:b/>
        <w:sz w:val="18"/>
        <w:szCs w:val="18"/>
      </w:rPr>
      <w:t xml:space="preserve"> </w:t>
    </w:r>
    <w:r w:rsidR="00BF4C23">
      <w:rPr>
        <w:rFonts w:ascii="Times New Roman" w:hAnsi="Times New Roman" w:cs="Times New Roman"/>
        <w:sz w:val="18"/>
        <w:szCs w:val="18"/>
      </w:rPr>
      <w:tab/>
    </w:r>
    <w:r w:rsidR="00BF4C23">
      <w:rPr>
        <w:rFonts w:ascii="Times New Roman" w:hAnsi="Times New Roman" w:cs="Times New Roman"/>
        <w:sz w:val="18"/>
        <w:szCs w:val="18"/>
      </w:rPr>
      <w:tab/>
    </w:r>
    <w:r w:rsidRPr="00684658">
      <w:rPr>
        <w:rFonts w:ascii="Times New Roman" w:hAnsi="Times New Roman" w:cs="Times New Roman"/>
        <w:sz w:val="18"/>
        <w:szCs w:val="18"/>
      </w:rPr>
      <w:t xml:space="preserve"> </w:t>
    </w:r>
    <w:r w:rsidRPr="00684658">
      <w:rPr>
        <w:rFonts w:ascii="Times New Roman" w:hAnsi="Times New Roman" w:cs="Times New Roman"/>
        <w:b/>
        <w:sz w:val="18"/>
        <w:szCs w:val="18"/>
      </w:rPr>
      <w:t>Date Approved</w:t>
    </w:r>
    <w:r w:rsidRPr="00684658">
      <w:rPr>
        <w:rFonts w:ascii="Times New Roman" w:hAnsi="Times New Roman" w:cs="Times New Roman"/>
        <w:sz w:val="18"/>
        <w:szCs w:val="18"/>
      </w:rPr>
      <w:t>: _____________________</w:t>
    </w:r>
  </w:p>
  <w:p w:rsidR="000D2E78" w:rsidRPr="00684658" w:rsidRDefault="000D2E78" w:rsidP="00684658">
    <w:pPr>
      <w:rPr>
        <w:rFonts w:ascii="Times New Roman" w:hAnsi="Times New Roman" w:cs="Times New Roman"/>
        <w:sz w:val="18"/>
        <w:szCs w:val="18"/>
      </w:rPr>
    </w:pPr>
    <w:r w:rsidRPr="00684658">
      <w:rPr>
        <w:rFonts w:ascii="Times New Roman" w:hAnsi="Times New Roman" w:cs="Times New Roman"/>
        <w:b/>
        <w:sz w:val="18"/>
        <w:szCs w:val="18"/>
      </w:rPr>
      <w:t xml:space="preserve">Policy Name:  </w:t>
    </w:r>
    <w:r w:rsidRPr="00684658">
      <w:rPr>
        <w:rFonts w:ascii="Times New Roman" w:hAnsi="Times New Roman" w:cs="Times New Roman"/>
        <w:sz w:val="18"/>
        <w:szCs w:val="18"/>
      </w:rPr>
      <w:t xml:space="preserve">Use of an officer safety event deconfliction system </w:t>
    </w:r>
    <w:r w:rsidRPr="00684658">
      <w:rPr>
        <w:rFonts w:ascii="Times New Roman" w:hAnsi="Times New Roman" w:cs="Times New Roman"/>
        <w:sz w:val="18"/>
        <w:szCs w:val="18"/>
      </w:rPr>
      <w:tab/>
      <w:t xml:space="preserve"> </w:t>
    </w:r>
    <w:r w:rsidRPr="00684658">
      <w:rPr>
        <w:rFonts w:ascii="Times New Roman" w:hAnsi="Times New Roman" w:cs="Times New Roman"/>
        <w:b/>
        <w:sz w:val="18"/>
        <w:szCs w:val="18"/>
      </w:rPr>
      <w:t>Date Effective</w:t>
    </w:r>
    <w:r w:rsidRPr="00684658">
      <w:rPr>
        <w:rFonts w:ascii="Times New Roman" w:hAnsi="Times New Roman" w:cs="Times New Roman"/>
        <w:sz w:val="18"/>
        <w:szCs w:val="18"/>
      </w:rPr>
      <w:t>: ______________________</w:t>
    </w:r>
  </w:p>
  <w:p w:rsidR="000D2E78" w:rsidRPr="00684658" w:rsidRDefault="000D2E78" w:rsidP="00684658">
    <w:pPr>
      <w:rPr>
        <w:rFonts w:ascii="Times New Roman" w:hAnsi="Times New Roman" w:cs="Times New Roman"/>
        <w:sz w:val="18"/>
        <w:szCs w:val="18"/>
      </w:rPr>
    </w:pPr>
    <w:r w:rsidRPr="00684658">
      <w:rPr>
        <w:rFonts w:ascii="Times New Roman" w:hAnsi="Times New Roman" w:cs="Times New Roman"/>
        <w:b/>
        <w:sz w:val="18"/>
        <w:szCs w:val="18"/>
      </w:rPr>
      <w:t>Revisions</w:t>
    </w:r>
    <w:r w:rsidRPr="00684658">
      <w:rPr>
        <w:rFonts w:ascii="Times New Roman" w:hAnsi="Times New Roman" w:cs="Times New Roman"/>
        <w:sz w:val="18"/>
        <w:szCs w:val="18"/>
      </w:rPr>
      <w:t>: ____________________________________________________________________________________</w:t>
    </w:r>
  </w:p>
  <w:p w:rsidR="000D2E78" w:rsidRPr="00684658" w:rsidRDefault="000D2E78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B59"/>
    <w:multiLevelType w:val="hybridMultilevel"/>
    <w:tmpl w:val="2876B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6215"/>
    <w:multiLevelType w:val="hybridMultilevel"/>
    <w:tmpl w:val="17187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05E66"/>
    <w:multiLevelType w:val="hybridMultilevel"/>
    <w:tmpl w:val="7290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6146"/>
    <w:multiLevelType w:val="hybridMultilevel"/>
    <w:tmpl w:val="91DAD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A0865"/>
    <w:multiLevelType w:val="hybridMultilevel"/>
    <w:tmpl w:val="9CB4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C1"/>
    <w:rsid w:val="0000712A"/>
    <w:rsid w:val="00012A62"/>
    <w:rsid w:val="000371FE"/>
    <w:rsid w:val="00045EF1"/>
    <w:rsid w:val="000D2E78"/>
    <w:rsid w:val="000D4D9C"/>
    <w:rsid w:val="000D6C7E"/>
    <w:rsid w:val="00151D47"/>
    <w:rsid w:val="001A62DF"/>
    <w:rsid w:val="001C0363"/>
    <w:rsid w:val="001D5E98"/>
    <w:rsid w:val="001F2F3A"/>
    <w:rsid w:val="00211976"/>
    <w:rsid w:val="002162E3"/>
    <w:rsid w:val="00227F8D"/>
    <w:rsid w:val="00250067"/>
    <w:rsid w:val="002A175C"/>
    <w:rsid w:val="002C21AD"/>
    <w:rsid w:val="002D1119"/>
    <w:rsid w:val="002D765A"/>
    <w:rsid w:val="003008C4"/>
    <w:rsid w:val="00310C69"/>
    <w:rsid w:val="00423F1E"/>
    <w:rsid w:val="0046248E"/>
    <w:rsid w:val="005056B3"/>
    <w:rsid w:val="0053523D"/>
    <w:rsid w:val="005419E0"/>
    <w:rsid w:val="00542A23"/>
    <w:rsid w:val="00583B4B"/>
    <w:rsid w:val="005D4B01"/>
    <w:rsid w:val="005F56B5"/>
    <w:rsid w:val="006738C1"/>
    <w:rsid w:val="00680EA0"/>
    <w:rsid w:val="00684658"/>
    <w:rsid w:val="006934BF"/>
    <w:rsid w:val="006A4C08"/>
    <w:rsid w:val="006A6FC6"/>
    <w:rsid w:val="006B139D"/>
    <w:rsid w:val="006B5AFF"/>
    <w:rsid w:val="006C5314"/>
    <w:rsid w:val="00714C26"/>
    <w:rsid w:val="00720209"/>
    <w:rsid w:val="007216C3"/>
    <w:rsid w:val="00721B9C"/>
    <w:rsid w:val="00722F0F"/>
    <w:rsid w:val="00744F03"/>
    <w:rsid w:val="00766DB1"/>
    <w:rsid w:val="007812B9"/>
    <w:rsid w:val="007900CA"/>
    <w:rsid w:val="00795B61"/>
    <w:rsid w:val="00796587"/>
    <w:rsid w:val="00824D1D"/>
    <w:rsid w:val="008416AE"/>
    <w:rsid w:val="00860FF7"/>
    <w:rsid w:val="008C3E11"/>
    <w:rsid w:val="008D55B4"/>
    <w:rsid w:val="0090203B"/>
    <w:rsid w:val="00902F4D"/>
    <w:rsid w:val="009050DA"/>
    <w:rsid w:val="009329D6"/>
    <w:rsid w:val="00935CFE"/>
    <w:rsid w:val="0095139D"/>
    <w:rsid w:val="0097789F"/>
    <w:rsid w:val="00995DEF"/>
    <w:rsid w:val="009C4B6C"/>
    <w:rsid w:val="009D474E"/>
    <w:rsid w:val="009F52B4"/>
    <w:rsid w:val="00A14616"/>
    <w:rsid w:val="00A62A97"/>
    <w:rsid w:val="00A66223"/>
    <w:rsid w:val="00A85136"/>
    <w:rsid w:val="00AC0BDD"/>
    <w:rsid w:val="00AC18C5"/>
    <w:rsid w:val="00AC536D"/>
    <w:rsid w:val="00AF1BAF"/>
    <w:rsid w:val="00AF3CAC"/>
    <w:rsid w:val="00AF5C21"/>
    <w:rsid w:val="00B15E34"/>
    <w:rsid w:val="00B546FC"/>
    <w:rsid w:val="00B60396"/>
    <w:rsid w:val="00B7057B"/>
    <w:rsid w:val="00B93C7A"/>
    <w:rsid w:val="00B96FFD"/>
    <w:rsid w:val="00BA49B1"/>
    <w:rsid w:val="00BF4C23"/>
    <w:rsid w:val="00BF6E42"/>
    <w:rsid w:val="00C14DD0"/>
    <w:rsid w:val="00C273F8"/>
    <w:rsid w:val="00C34BDB"/>
    <w:rsid w:val="00C75ABE"/>
    <w:rsid w:val="00CC1523"/>
    <w:rsid w:val="00CD7CA8"/>
    <w:rsid w:val="00D92BB1"/>
    <w:rsid w:val="00DB6012"/>
    <w:rsid w:val="00DB6D50"/>
    <w:rsid w:val="00DD5359"/>
    <w:rsid w:val="00E64997"/>
    <w:rsid w:val="00E777BC"/>
    <w:rsid w:val="00EE4746"/>
    <w:rsid w:val="00EF2EAD"/>
    <w:rsid w:val="00EF774D"/>
    <w:rsid w:val="00F0268A"/>
    <w:rsid w:val="00F25EC7"/>
    <w:rsid w:val="00F3358E"/>
    <w:rsid w:val="00F4045F"/>
    <w:rsid w:val="00F657BF"/>
    <w:rsid w:val="00F87AFA"/>
    <w:rsid w:val="00F9093D"/>
    <w:rsid w:val="00FC113F"/>
    <w:rsid w:val="00FD2BA5"/>
    <w:rsid w:val="00FF16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B0752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738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673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8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7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6738C1"/>
    <w:pPr>
      <w:ind w:left="720"/>
      <w:contextualSpacing/>
    </w:pPr>
  </w:style>
  <w:style w:type="paragraph" w:styleId="BodyText">
    <w:name w:val="Body Text"/>
    <w:basedOn w:val="Normal"/>
    <w:link w:val="BodyTextChar"/>
    <w:rsid w:val="009E2371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E2371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16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D31"/>
    <w:rPr>
      <w:rFonts w:ascii="Arial" w:hAnsi="Arial"/>
    </w:rPr>
  </w:style>
  <w:style w:type="paragraph" w:styleId="Footer">
    <w:name w:val="footer"/>
    <w:basedOn w:val="Normal"/>
    <w:link w:val="FooterChar"/>
    <w:rsid w:val="00316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D31"/>
    <w:rPr>
      <w:rFonts w:ascii="Arial" w:hAnsi="Arial"/>
    </w:rPr>
  </w:style>
  <w:style w:type="character" w:styleId="PageNumber">
    <w:name w:val="page number"/>
    <w:basedOn w:val="DefaultParagraphFont"/>
    <w:rsid w:val="00316D31"/>
  </w:style>
  <w:style w:type="paragraph" w:styleId="BalloonText">
    <w:name w:val="Balloon Text"/>
    <w:basedOn w:val="Normal"/>
    <w:link w:val="BalloonTextChar"/>
    <w:rsid w:val="00995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D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C036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C0363"/>
  </w:style>
  <w:style w:type="character" w:customStyle="1" w:styleId="CommentTextChar">
    <w:name w:val="Comment Text Char"/>
    <w:basedOn w:val="DefaultParagraphFont"/>
    <w:link w:val="CommentText"/>
    <w:rsid w:val="001C036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C03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C0363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  <w:rsid w:val="00B0752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738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673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38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7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6738C1"/>
    <w:pPr>
      <w:ind w:left="720"/>
      <w:contextualSpacing/>
    </w:pPr>
  </w:style>
  <w:style w:type="paragraph" w:styleId="BodyText">
    <w:name w:val="Body Text"/>
    <w:basedOn w:val="Normal"/>
    <w:link w:val="BodyTextChar"/>
    <w:rsid w:val="009E2371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E2371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16D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D31"/>
    <w:rPr>
      <w:rFonts w:ascii="Arial" w:hAnsi="Arial"/>
    </w:rPr>
  </w:style>
  <w:style w:type="paragraph" w:styleId="Footer">
    <w:name w:val="footer"/>
    <w:basedOn w:val="Normal"/>
    <w:link w:val="FooterChar"/>
    <w:rsid w:val="00316D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D31"/>
    <w:rPr>
      <w:rFonts w:ascii="Arial" w:hAnsi="Arial"/>
    </w:rPr>
  </w:style>
  <w:style w:type="character" w:styleId="PageNumber">
    <w:name w:val="page number"/>
    <w:basedOn w:val="DefaultParagraphFont"/>
    <w:rsid w:val="00316D31"/>
  </w:style>
  <w:style w:type="paragraph" w:styleId="BalloonText">
    <w:name w:val="Balloon Text"/>
    <w:basedOn w:val="Normal"/>
    <w:link w:val="BalloonTextChar"/>
    <w:rsid w:val="00995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D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C036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C0363"/>
  </w:style>
  <w:style w:type="character" w:customStyle="1" w:styleId="CommentTextChar">
    <w:name w:val="Comment Text Char"/>
    <w:basedOn w:val="DefaultParagraphFont"/>
    <w:link w:val="CommentText"/>
    <w:rsid w:val="001C036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C036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C036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 Enterprises, LLC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Davis</dc:creator>
  <cp:lastModifiedBy>kaumond</cp:lastModifiedBy>
  <cp:revision>5</cp:revision>
  <cp:lastPrinted>2015-02-19T00:12:00Z</cp:lastPrinted>
  <dcterms:created xsi:type="dcterms:W3CDTF">2015-03-05T18:53:00Z</dcterms:created>
  <dcterms:modified xsi:type="dcterms:W3CDTF">2015-03-05T19:52:00Z</dcterms:modified>
</cp:coreProperties>
</file>